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606" w:rsidRPr="00081606" w:rsidRDefault="00081606" w:rsidP="009C489D">
      <w:pPr>
        <w:widowControl/>
        <w:snapToGrid w:val="0"/>
        <w:spacing w:after="0" w:line="240" w:lineRule="auto"/>
        <w:jc w:val="center"/>
        <w:rPr>
          <w:rFonts w:ascii="微软雅黑" w:eastAsia="微软雅黑" w:hAnsi="微软雅黑" w:cs="宋体"/>
          <w:color w:val="000000"/>
          <w:kern w:val="0"/>
          <w:sz w:val="27"/>
          <w:szCs w:val="27"/>
        </w:rPr>
      </w:pPr>
      <w:r w:rsidRPr="00081606">
        <w:rPr>
          <w:rFonts w:ascii="微软雅黑" w:eastAsia="微软雅黑" w:hAnsi="微软雅黑" w:cs="宋体" w:hint="eastAsia"/>
          <w:color w:val="000000"/>
          <w:kern w:val="0"/>
          <w:sz w:val="27"/>
          <w:szCs w:val="27"/>
        </w:rPr>
        <w:t>成洛大道（二环路至三环路）道路改造工程一期施工/标段评标结果公示</w:t>
      </w:r>
    </w:p>
    <w:tbl>
      <w:tblPr>
        <w:tblW w:w="5000" w:type="pct"/>
        <w:tblCellMar>
          <w:left w:w="0" w:type="dxa"/>
          <w:right w:w="0" w:type="dxa"/>
        </w:tblCellMar>
        <w:tblLook w:val="04A0" w:firstRow="1" w:lastRow="0" w:firstColumn="1" w:lastColumn="0" w:noHBand="0" w:noVBand="1"/>
      </w:tblPr>
      <w:tblGrid>
        <w:gridCol w:w="1569"/>
        <w:gridCol w:w="7127"/>
        <w:gridCol w:w="1569"/>
        <w:gridCol w:w="3843"/>
      </w:tblGrid>
      <w:tr w:rsidR="00081606" w:rsidRPr="00081606" w:rsidTr="009C489D">
        <w:tc>
          <w:tcPr>
            <w:tcW w:w="55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项目及标段名称</w:t>
            </w:r>
          </w:p>
        </w:tc>
        <w:tc>
          <w:tcPr>
            <w:tcW w:w="4444"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成洛大道（二环路至三环路）道路改造工程一期施工/标段</w:t>
            </w:r>
          </w:p>
        </w:tc>
      </w:tr>
      <w:tr w:rsidR="00081606" w:rsidRPr="00081606" w:rsidTr="009C489D">
        <w:tc>
          <w:tcPr>
            <w:tcW w:w="55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项目业主</w:t>
            </w:r>
          </w:p>
        </w:tc>
        <w:tc>
          <w:tcPr>
            <w:tcW w:w="252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成都城投基础设施建设投资有限公司</w:t>
            </w:r>
            <w:bookmarkStart w:id="0" w:name="_GoBack"/>
            <w:bookmarkEnd w:id="0"/>
          </w:p>
        </w:tc>
        <w:tc>
          <w:tcPr>
            <w:tcW w:w="55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项目业主联系电话</w:t>
            </w:r>
          </w:p>
        </w:tc>
        <w:tc>
          <w:tcPr>
            <w:tcW w:w="136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028-68814985</w:t>
            </w:r>
          </w:p>
        </w:tc>
      </w:tr>
      <w:tr w:rsidR="00081606" w:rsidRPr="00081606" w:rsidTr="009C489D">
        <w:tc>
          <w:tcPr>
            <w:tcW w:w="55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招标人</w:t>
            </w:r>
          </w:p>
        </w:tc>
        <w:tc>
          <w:tcPr>
            <w:tcW w:w="252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成都城投基础设施建设投资有限公司</w:t>
            </w:r>
          </w:p>
        </w:tc>
        <w:tc>
          <w:tcPr>
            <w:tcW w:w="55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招标人联系电话</w:t>
            </w:r>
          </w:p>
        </w:tc>
        <w:tc>
          <w:tcPr>
            <w:tcW w:w="136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028-68814985</w:t>
            </w:r>
          </w:p>
        </w:tc>
      </w:tr>
      <w:tr w:rsidR="00081606" w:rsidRPr="00081606" w:rsidTr="009C489D">
        <w:tc>
          <w:tcPr>
            <w:tcW w:w="55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招标代理机构</w:t>
            </w:r>
          </w:p>
        </w:tc>
        <w:tc>
          <w:tcPr>
            <w:tcW w:w="252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重庆大正建设工程经济技术有限公司</w:t>
            </w:r>
          </w:p>
        </w:tc>
        <w:tc>
          <w:tcPr>
            <w:tcW w:w="55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招标代理机构联系电话</w:t>
            </w:r>
          </w:p>
        </w:tc>
        <w:tc>
          <w:tcPr>
            <w:tcW w:w="136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028-86669985</w:t>
            </w:r>
          </w:p>
        </w:tc>
      </w:tr>
      <w:tr w:rsidR="00081606" w:rsidRPr="00081606" w:rsidTr="009C489D">
        <w:tc>
          <w:tcPr>
            <w:tcW w:w="55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开标地点</w:t>
            </w:r>
          </w:p>
        </w:tc>
        <w:tc>
          <w:tcPr>
            <w:tcW w:w="252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成都市公共资源交易服务中心</w:t>
            </w:r>
          </w:p>
        </w:tc>
        <w:tc>
          <w:tcPr>
            <w:tcW w:w="55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开标时间</w:t>
            </w:r>
          </w:p>
        </w:tc>
        <w:tc>
          <w:tcPr>
            <w:tcW w:w="136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20200728 - 10:30:00</w:t>
            </w:r>
          </w:p>
        </w:tc>
      </w:tr>
      <w:tr w:rsidR="00081606" w:rsidRPr="00081606" w:rsidTr="009C489D">
        <w:tc>
          <w:tcPr>
            <w:tcW w:w="55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公示期</w:t>
            </w:r>
          </w:p>
        </w:tc>
        <w:tc>
          <w:tcPr>
            <w:tcW w:w="252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2020年07月31日~2020年08月04日</w:t>
            </w:r>
          </w:p>
        </w:tc>
        <w:tc>
          <w:tcPr>
            <w:tcW w:w="55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投标最高限价（元）</w:t>
            </w:r>
          </w:p>
        </w:tc>
        <w:tc>
          <w:tcPr>
            <w:tcW w:w="136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273217681.12</w:t>
            </w:r>
          </w:p>
        </w:tc>
      </w:tr>
    </w:tbl>
    <w:p w:rsidR="00081606" w:rsidRPr="00081606" w:rsidRDefault="00081606" w:rsidP="009C489D">
      <w:pPr>
        <w:widowControl/>
        <w:snapToGrid w:val="0"/>
        <w:spacing w:after="0" w:line="240" w:lineRule="auto"/>
        <w:jc w:val="left"/>
        <w:rPr>
          <w:rFonts w:ascii="微软雅黑" w:eastAsia="微软雅黑" w:hAnsi="微软雅黑" w:cs="宋体"/>
          <w:vanish/>
          <w:color w:val="000000"/>
          <w:kern w:val="0"/>
          <w:szCs w:val="21"/>
        </w:rPr>
      </w:pPr>
    </w:p>
    <w:tbl>
      <w:tblPr>
        <w:tblW w:w="5000" w:type="pct"/>
        <w:tblCellMar>
          <w:left w:w="0" w:type="dxa"/>
          <w:right w:w="0" w:type="dxa"/>
        </w:tblCellMar>
        <w:tblLook w:val="04A0" w:firstRow="1" w:lastRow="0" w:firstColumn="1" w:lastColumn="0" w:noHBand="0" w:noVBand="1"/>
      </w:tblPr>
      <w:tblGrid>
        <w:gridCol w:w="856"/>
        <w:gridCol w:w="9284"/>
        <w:gridCol w:w="1556"/>
        <w:gridCol w:w="1556"/>
        <w:gridCol w:w="856"/>
      </w:tblGrid>
      <w:tr w:rsidR="00081606" w:rsidRPr="00081606" w:rsidTr="009C489D">
        <w:tc>
          <w:tcPr>
            <w:tcW w:w="347" w:type="pct"/>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中标候选人及排序</w:t>
            </w:r>
          </w:p>
        </w:tc>
        <w:tc>
          <w:tcPr>
            <w:tcW w:w="3333" w:type="pct"/>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中标候选人名称</w:t>
            </w:r>
          </w:p>
        </w:tc>
        <w:tc>
          <w:tcPr>
            <w:tcW w:w="486" w:type="pct"/>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投标报价（元）</w:t>
            </w:r>
          </w:p>
        </w:tc>
        <w:tc>
          <w:tcPr>
            <w:tcW w:w="486" w:type="pct"/>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经评审的投标价（元）</w:t>
            </w:r>
          </w:p>
        </w:tc>
        <w:tc>
          <w:tcPr>
            <w:tcW w:w="347" w:type="pct"/>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综合评标得分</w:t>
            </w:r>
          </w:p>
        </w:tc>
      </w:tr>
      <w:tr w:rsidR="00081606" w:rsidRPr="00081606" w:rsidTr="009C489D">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第一名</w:t>
            </w:r>
          </w:p>
        </w:tc>
        <w:tc>
          <w:tcPr>
            <w:tcW w:w="333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成都城投建筑工程有限公司</w:t>
            </w:r>
          </w:p>
        </w:tc>
        <w:tc>
          <w:tcPr>
            <w:tcW w:w="48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259488677.96</w:t>
            </w:r>
          </w:p>
        </w:tc>
        <w:tc>
          <w:tcPr>
            <w:tcW w:w="48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229438723.36</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94.58</w:t>
            </w:r>
          </w:p>
        </w:tc>
      </w:tr>
      <w:tr w:rsidR="00081606" w:rsidRPr="00081606" w:rsidTr="009C489D">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第二名</w:t>
            </w:r>
          </w:p>
        </w:tc>
        <w:tc>
          <w:tcPr>
            <w:tcW w:w="333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中铁十六局集团有限公司</w:t>
            </w:r>
          </w:p>
        </w:tc>
        <w:tc>
          <w:tcPr>
            <w:tcW w:w="48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250116747.11</w:t>
            </w:r>
          </w:p>
        </w:tc>
        <w:tc>
          <w:tcPr>
            <w:tcW w:w="48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220066792.51</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92.24</w:t>
            </w:r>
          </w:p>
        </w:tc>
      </w:tr>
      <w:tr w:rsidR="00081606" w:rsidRPr="00081606" w:rsidTr="009C489D">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第三名</w:t>
            </w:r>
          </w:p>
        </w:tc>
        <w:tc>
          <w:tcPr>
            <w:tcW w:w="3333"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成都建工集团有限公司</w:t>
            </w:r>
          </w:p>
        </w:tc>
        <w:tc>
          <w:tcPr>
            <w:tcW w:w="48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253034759.82</w:t>
            </w:r>
          </w:p>
        </w:tc>
        <w:tc>
          <w:tcPr>
            <w:tcW w:w="486"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222984805.22</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91</w:t>
            </w:r>
          </w:p>
        </w:tc>
      </w:tr>
    </w:tbl>
    <w:p w:rsidR="00081606" w:rsidRPr="00081606" w:rsidRDefault="00081606" w:rsidP="009C489D">
      <w:pPr>
        <w:widowControl/>
        <w:snapToGrid w:val="0"/>
        <w:spacing w:after="0" w:line="240" w:lineRule="auto"/>
        <w:jc w:val="left"/>
        <w:rPr>
          <w:rFonts w:ascii="微软雅黑" w:eastAsia="微软雅黑" w:hAnsi="微软雅黑" w:cs="宋体"/>
          <w:vanish/>
          <w:color w:val="000000"/>
          <w:kern w:val="0"/>
          <w:szCs w:val="21"/>
        </w:rPr>
      </w:pPr>
    </w:p>
    <w:tbl>
      <w:tblPr>
        <w:tblW w:w="5000" w:type="pct"/>
        <w:tblCellMar>
          <w:left w:w="0" w:type="dxa"/>
          <w:right w:w="0" w:type="dxa"/>
        </w:tblCellMar>
        <w:tblLook w:val="04A0" w:firstRow="1" w:lastRow="0" w:firstColumn="1" w:lastColumn="0" w:noHBand="0" w:noVBand="1"/>
      </w:tblPr>
      <w:tblGrid>
        <w:gridCol w:w="1177"/>
        <w:gridCol w:w="1205"/>
        <w:gridCol w:w="6397"/>
        <w:gridCol w:w="2920"/>
        <w:gridCol w:w="1529"/>
        <w:gridCol w:w="880"/>
      </w:tblGrid>
      <w:tr w:rsidR="00081606" w:rsidRPr="00081606" w:rsidTr="009C489D">
        <w:tc>
          <w:tcPr>
            <w:tcW w:w="5000" w:type="pct"/>
            <w:gridSpan w:val="6"/>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第一中标候选人项目管理机构主要人员</w:t>
            </w:r>
          </w:p>
        </w:tc>
      </w:tr>
      <w:tr w:rsidR="00081606" w:rsidRPr="00081606" w:rsidTr="009C489D">
        <w:tc>
          <w:tcPr>
            <w:tcW w:w="417" w:type="pct"/>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职务</w:t>
            </w:r>
          </w:p>
        </w:tc>
        <w:tc>
          <w:tcPr>
            <w:tcW w:w="427" w:type="pct"/>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姓名</w:t>
            </w:r>
          </w:p>
        </w:tc>
        <w:tc>
          <w:tcPr>
            <w:tcW w:w="330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执业或职业资格</w:t>
            </w:r>
          </w:p>
        </w:tc>
        <w:tc>
          <w:tcPr>
            <w:tcW w:w="854"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职称</w:t>
            </w:r>
          </w:p>
        </w:tc>
      </w:tr>
      <w:tr w:rsidR="00081606" w:rsidRPr="00081606" w:rsidTr="009C489D">
        <w:tc>
          <w:tcPr>
            <w:tcW w:w="417" w:type="pct"/>
            <w:vMerge/>
            <w:tcBorders>
              <w:top w:val="single" w:sz="6" w:space="0" w:color="212121"/>
              <w:left w:val="single" w:sz="6" w:space="0" w:color="212121"/>
              <w:bottom w:val="single" w:sz="6" w:space="0" w:color="212121"/>
              <w:right w:val="single" w:sz="6" w:space="0" w:color="212121"/>
            </w:tcBorders>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427" w:type="pct"/>
            <w:vMerge/>
            <w:tcBorders>
              <w:top w:val="single" w:sz="6" w:space="0" w:color="212121"/>
              <w:left w:val="single" w:sz="6" w:space="0" w:color="212121"/>
              <w:bottom w:val="single" w:sz="6" w:space="0" w:color="212121"/>
              <w:right w:val="single" w:sz="6" w:space="0" w:color="212121"/>
            </w:tcBorders>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226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证书名称</w:t>
            </w:r>
          </w:p>
        </w:tc>
        <w:tc>
          <w:tcPr>
            <w:tcW w:w="1035"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证书编号</w:t>
            </w:r>
          </w:p>
        </w:tc>
        <w:tc>
          <w:tcPr>
            <w:tcW w:w="54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职称专业</w:t>
            </w:r>
          </w:p>
        </w:tc>
        <w:tc>
          <w:tcPr>
            <w:tcW w:w="31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级别</w:t>
            </w:r>
          </w:p>
        </w:tc>
      </w:tr>
      <w:tr w:rsidR="00081606" w:rsidRPr="00081606" w:rsidTr="009C489D">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项目负责人</w:t>
            </w:r>
          </w:p>
        </w:tc>
        <w:tc>
          <w:tcPr>
            <w:tcW w:w="42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李强</w:t>
            </w:r>
          </w:p>
        </w:tc>
        <w:tc>
          <w:tcPr>
            <w:tcW w:w="226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一级注册建造师证书（市政公用工程专业）</w:t>
            </w:r>
          </w:p>
        </w:tc>
        <w:tc>
          <w:tcPr>
            <w:tcW w:w="1035"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川151171833426</w:t>
            </w:r>
          </w:p>
        </w:tc>
        <w:tc>
          <w:tcPr>
            <w:tcW w:w="54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市政</w:t>
            </w:r>
          </w:p>
        </w:tc>
        <w:tc>
          <w:tcPr>
            <w:tcW w:w="31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中级</w:t>
            </w:r>
          </w:p>
        </w:tc>
      </w:tr>
      <w:tr w:rsidR="00081606" w:rsidRPr="00081606" w:rsidTr="009C489D">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项目技术负责人</w:t>
            </w:r>
          </w:p>
        </w:tc>
        <w:tc>
          <w:tcPr>
            <w:tcW w:w="42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秦勇</w:t>
            </w:r>
          </w:p>
        </w:tc>
        <w:tc>
          <w:tcPr>
            <w:tcW w:w="226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职称证</w:t>
            </w:r>
          </w:p>
        </w:tc>
        <w:tc>
          <w:tcPr>
            <w:tcW w:w="1035"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工-51412</w:t>
            </w:r>
          </w:p>
        </w:tc>
        <w:tc>
          <w:tcPr>
            <w:tcW w:w="54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道桥</w:t>
            </w:r>
          </w:p>
        </w:tc>
        <w:tc>
          <w:tcPr>
            <w:tcW w:w="31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中级</w:t>
            </w:r>
          </w:p>
        </w:tc>
      </w:tr>
      <w:tr w:rsidR="00081606" w:rsidRPr="00081606" w:rsidTr="009C489D">
        <w:tc>
          <w:tcPr>
            <w:tcW w:w="5000" w:type="pct"/>
            <w:gridSpan w:val="6"/>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第二中标候选人项目管理机构主要人员</w:t>
            </w:r>
          </w:p>
        </w:tc>
      </w:tr>
      <w:tr w:rsidR="00081606" w:rsidRPr="00081606" w:rsidTr="009C489D">
        <w:tc>
          <w:tcPr>
            <w:tcW w:w="417" w:type="pct"/>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职务</w:t>
            </w:r>
          </w:p>
        </w:tc>
        <w:tc>
          <w:tcPr>
            <w:tcW w:w="427" w:type="pct"/>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姓名</w:t>
            </w:r>
          </w:p>
        </w:tc>
        <w:tc>
          <w:tcPr>
            <w:tcW w:w="330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执业或职业资格</w:t>
            </w:r>
          </w:p>
        </w:tc>
        <w:tc>
          <w:tcPr>
            <w:tcW w:w="854"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职称</w:t>
            </w:r>
          </w:p>
        </w:tc>
      </w:tr>
      <w:tr w:rsidR="00081606" w:rsidRPr="00081606" w:rsidTr="009C489D">
        <w:tc>
          <w:tcPr>
            <w:tcW w:w="417" w:type="pct"/>
            <w:vMerge/>
            <w:tcBorders>
              <w:top w:val="single" w:sz="6" w:space="0" w:color="212121"/>
              <w:left w:val="single" w:sz="6" w:space="0" w:color="212121"/>
              <w:bottom w:val="single" w:sz="6" w:space="0" w:color="212121"/>
              <w:right w:val="single" w:sz="6" w:space="0" w:color="212121"/>
            </w:tcBorders>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427" w:type="pct"/>
            <w:vMerge/>
            <w:tcBorders>
              <w:top w:val="single" w:sz="6" w:space="0" w:color="212121"/>
              <w:left w:val="single" w:sz="6" w:space="0" w:color="212121"/>
              <w:bottom w:val="single" w:sz="6" w:space="0" w:color="212121"/>
              <w:right w:val="single" w:sz="6" w:space="0" w:color="212121"/>
            </w:tcBorders>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226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证书名称</w:t>
            </w:r>
          </w:p>
        </w:tc>
        <w:tc>
          <w:tcPr>
            <w:tcW w:w="1035"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证书编号</w:t>
            </w:r>
          </w:p>
        </w:tc>
        <w:tc>
          <w:tcPr>
            <w:tcW w:w="54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职称专业</w:t>
            </w:r>
          </w:p>
        </w:tc>
        <w:tc>
          <w:tcPr>
            <w:tcW w:w="31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级别</w:t>
            </w:r>
          </w:p>
        </w:tc>
      </w:tr>
      <w:tr w:rsidR="00081606" w:rsidRPr="00081606" w:rsidTr="009C489D">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项目负责人</w:t>
            </w:r>
          </w:p>
        </w:tc>
        <w:tc>
          <w:tcPr>
            <w:tcW w:w="42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白根业</w:t>
            </w:r>
          </w:p>
        </w:tc>
        <w:tc>
          <w:tcPr>
            <w:tcW w:w="226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一级注册建造师证书（市政公用工程专业）</w:t>
            </w:r>
          </w:p>
        </w:tc>
        <w:tc>
          <w:tcPr>
            <w:tcW w:w="1035"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京111181906587</w:t>
            </w:r>
          </w:p>
        </w:tc>
        <w:tc>
          <w:tcPr>
            <w:tcW w:w="54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土木工程</w:t>
            </w:r>
          </w:p>
        </w:tc>
        <w:tc>
          <w:tcPr>
            <w:tcW w:w="31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中级</w:t>
            </w:r>
          </w:p>
        </w:tc>
      </w:tr>
      <w:tr w:rsidR="00081606" w:rsidRPr="00081606" w:rsidTr="009C489D">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项目技术负责人</w:t>
            </w:r>
          </w:p>
        </w:tc>
        <w:tc>
          <w:tcPr>
            <w:tcW w:w="42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贾明涛</w:t>
            </w:r>
          </w:p>
        </w:tc>
        <w:tc>
          <w:tcPr>
            <w:tcW w:w="226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职称证</w:t>
            </w:r>
          </w:p>
        </w:tc>
        <w:tc>
          <w:tcPr>
            <w:tcW w:w="1035"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4406813510</w:t>
            </w:r>
          </w:p>
        </w:tc>
        <w:tc>
          <w:tcPr>
            <w:tcW w:w="54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安全管理</w:t>
            </w:r>
          </w:p>
        </w:tc>
        <w:tc>
          <w:tcPr>
            <w:tcW w:w="31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高级</w:t>
            </w:r>
          </w:p>
        </w:tc>
      </w:tr>
      <w:tr w:rsidR="00081606" w:rsidRPr="00081606" w:rsidTr="009C489D">
        <w:tc>
          <w:tcPr>
            <w:tcW w:w="5000" w:type="pct"/>
            <w:gridSpan w:val="6"/>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第三中标候选人项目管理机构主要人员</w:t>
            </w:r>
          </w:p>
        </w:tc>
      </w:tr>
      <w:tr w:rsidR="00081606" w:rsidRPr="00081606" w:rsidTr="009C489D">
        <w:tc>
          <w:tcPr>
            <w:tcW w:w="417" w:type="pct"/>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职务</w:t>
            </w:r>
          </w:p>
        </w:tc>
        <w:tc>
          <w:tcPr>
            <w:tcW w:w="427" w:type="pct"/>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姓名</w:t>
            </w:r>
          </w:p>
        </w:tc>
        <w:tc>
          <w:tcPr>
            <w:tcW w:w="3302"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执业或职业资格</w:t>
            </w:r>
          </w:p>
        </w:tc>
        <w:tc>
          <w:tcPr>
            <w:tcW w:w="854"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职称</w:t>
            </w:r>
          </w:p>
        </w:tc>
      </w:tr>
      <w:tr w:rsidR="00081606" w:rsidRPr="00081606" w:rsidTr="009C489D">
        <w:tc>
          <w:tcPr>
            <w:tcW w:w="417" w:type="pct"/>
            <w:vMerge/>
            <w:tcBorders>
              <w:top w:val="single" w:sz="6" w:space="0" w:color="212121"/>
              <w:left w:val="single" w:sz="6" w:space="0" w:color="212121"/>
              <w:bottom w:val="single" w:sz="6" w:space="0" w:color="212121"/>
              <w:right w:val="single" w:sz="6" w:space="0" w:color="212121"/>
            </w:tcBorders>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427" w:type="pct"/>
            <w:vMerge/>
            <w:tcBorders>
              <w:top w:val="single" w:sz="6" w:space="0" w:color="212121"/>
              <w:left w:val="single" w:sz="6" w:space="0" w:color="212121"/>
              <w:bottom w:val="single" w:sz="6" w:space="0" w:color="212121"/>
              <w:right w:val="single" w:sz="6" w:space="0" w:color="212121"/>
            </w:tcBorders>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226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证书名称</w:t>
            </w:r>
          </w:p>
        </w:tc>
        <w:tc>
          <w:tcPr>
            <w:tcW w:w="1035"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证书编号</w:t>
            </w:r>
          </w:p>
        </w:tc>
        <w:tc>
          <w:tcPr>
            <w:tcW w:w="54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职称专业</w:t>
            </w:r>
          </w:p>
        </w:tc>
        <w:tc>
          <w:tcPr>
            <w:tcW w:w="31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级别</w:t>
            </w:r>
          </w:p>
        </w:tc>
      </w:tr>
      <w:tr w:rsidR="00081606" w:rsidRPr="00081606" w:rsidTr="009C489D">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项目负责人</w:t>
            </w:r>
          </w:p>
        </w:tc>
        <w:tc>
          <w:tcPr>
            <w:tcW w:w="42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苏科文</w:t>
            </w:r>
          </w:p>
        </w:tc>
        <w:tc>
          <w:tcPr>
            <w:tcW w:w="226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一级注册建造师证书（市政公用工程专业）</w:t>
            </w:r>
          </w:p>
        </w:tc>
        <w:tc>
          <w:tcPr>
            <w:tcW w:w="1035"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01003183</w:t>
            </w:r>
          </w:p>
        </w:tc>
        <w:tc>
          <w:tcPr>
            <w:tcW w:w="54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暖通</w:t>
            </w:r>
          </w:p>
        </w:tc>
        <w:tc>
          <w:tcPr>
            <w:tcW w:w="31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中级</w:t>
            </w:r>
          </w:p>
        </w:tc>
      </w:tr>
      <w:tr w:rsidR="00081606" w:rsidRPr="00081606" w:rsidTr="009C489D">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项目技术负责人</w:t>
            </w:r>
          </w:p>
        </w:tc>
        <w:tc>
          <w:tcPr>
            <w:tcW w:w="42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张建文</w:t>
            </w:r>
          </w:p>
        </w:tc>
        <w:tc>
          <w:tcPr>
            <w:tcW w:w="226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职称证</w:t>
            </w:r>
          </w:p>
        </w:tc>
        <w:tc>
          <w:tcPr>
            <w:tcW w:w="1035"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工 63619</w:t>
            </w:r>
          </w:p>
        </w:tc>
        <w:tc>
          <w:tcPr>
            <w:tcW w:w="54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机电安装</w:t>
            </w:r>
          </w:p>
        </w:tc>
        <w:tc>
          <w:tcPr>
            <w:tcW w:w="312"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中级</w:t>
            </w:r>
          </w:p>
        </w:tc>
      </w:tr>
    </w:tbl>
    <w:p w:rsidR="00081606" w:rsidRPr="00081606" w:rsidRDefault="00081606" w:rsidP="009C489D">
      <w:pPr>
        <w:widowControl/>
        <w:snapToGrid w:val="0"/>
        <w:spacing w:after="0" w:line="240" w:lineRule="auto"/>
        <w:jc w:val="left"/>
        <w:rPr>
          <w:rFonts w:ascii="微软雅黑" w:eastAsia="微软雅黑" w:hAnsi="微软雅黑" w:cs="宋体"/>
          <w:vanish/>
          <w:color w:val="000000"/>
          <w:kern w:val="0"/>
          <w:szCs w:val="21"/>
        </w:rPr>
      </w:pPr>
    </w:p>
    <w:tbl>
      <w:tblPr>
        <w:tblW w:w="5000" w:type="pct"/>
        <w:tblCellMar>
          <w:left w:w="0" w:type="dxa"/>
          <w:right w:w="0" w:type="dxa"/>
        </w:tblCellMar>
        <w:tblLook w:val="04A0" w:firstRow="1" w:lastRow="0" w:firstColumn="1" w:lastColumn="0" w:noHBand="0" w:noVBand="1"/>
      </w:tblPr>
      <w:tblGrid>
        <w:gridCol w:w="2554"/>
        <w:gridCol w:w="2021"/>
        <w:gridCol w:w="1136"/>
        <w:gridCol w:w="830"/>
        <w:gridCol w:w="4845"/>
        <w:gridCol w:w="1679"/>
        <w:gridCol w:w="1029"/>
        <w:gridCol w:w="14"/>
      </w:tblGrid>
      <w:tr w:rsidR="00081606" w:rsidRPr="00081606" w:rsidTr="009C489D">
        <w:trPr>
          <w:gridAfter w:val="1"/>
          <w:wAfter w:w="3" w:type="pct"/>
        </w:trPr>
        <w:tc>
          <w:tcPr>
            <w:tcW w:w="4997"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第一中标候选人类似业绩</w:t>
            </w:r>
          </w:p>
        </w:tc>
      </w:tr>
      <w:tr w:rsidR="00081606" w:rsidRPr="00081606" w:rsidTr="009C489D">
        <w:trPr>
          <w:gridAfter w:val="1"/>
          <w:wAfter w:w="3" w:type="pct"/>
        </w:trPr>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项目业主</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项目名称</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开工日期</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竣工（交工）日期</w:t>
            </w: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建设规模</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合同价格（元）</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项目负责人</w:t>
            </w:r>
          </w:p>
        </w:tc>
      </w:tr>
      <w:tr w:rsidR="00081606" w:rsidRPr="00081606" w:rsidTr="009C489D">
        <w:trPr>
          <w:gridAfter w:val="1"/>
          <w:wAfter w:w="3" w:type="pct"/>
        </w:trPr>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成都天府奥体城投资发展有限公司</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成都市高新东区天府奥体城环湖马拉松赛道一期项目、成都市高新东区天府奥体城核心区市政道路建设项目</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20200701</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新建核心区市政配套道路总长约12公里，具体内容包括道路工程、桥梁工程、给排水工程、交通工程、景观工程等。项目总投资50000万元，核心区市政道路建设项目总投资100000万元，合计150000万元。</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1189435280</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冯弋倬</w:t>
            </w:r>
          </w:p>
        </w:tc>
      </w:tr>
      <w:tr w:rsidR="00081606" w:rsidRPr="00081606" w:rsidTr="009C489D">
        <w:trPr>
          <w:gridAfter w:val="1"/>
          <w:wAfter w:w="3" w:type="pct"/>
        </w:trPr>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成都城投基础设施建设投资有限公司</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沙西线（西华大道）改造工程施工一标段</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20200201</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该项目为市政道路工程建设，其中由成都城投建筑工程有限公司实施部分的建设工程费为1508308970.41元，景观绿化工程造价为68997035.25元</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1626642194.49</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徐忠伟</w:t>
            </w:r>
          </w:p>
        </w:tc>
      </w:tr>
      <w:tr w:rsidR="00081606" w:rsidRPr="00081606" w:rsidTr="009C489D">
        <w:trPr>
          <w:gridAfter w:val="1"/>
          <w:wAfter w:w="3" w:type="pct"/>
        </w:trPr>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成都城投基础设施建设投资有限公司</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天府大道北延线（成德大道北延线）项目三环路至围城路段工程施工一标段</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20200215</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该项目为市政道路工程建设，其中由成都城投建筑工程有限公司实施部分的建设工程费为2213068725.10元，绿化工程177694219.05元</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2279995069.51</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刘裕</w:t>
            </w:r>
          </w:p>
        </w:tc>
      </w:tr>
      <w:tr w:rsidR="00081606" w:rsidRPr="00081606" w:rsidTr="009C489D">
        <w:trPr>
          <w:gridAfter w:val="1"/>
          <w:wAfter w:w="3" w:type="pct"/>
        </w:trPr>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成都城投基础设施建设投资有限公司</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利民路（大天路-聚霞路段）建设工程</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20191011</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本项目为市政道路工程，道路长约3604.88m，新建段长度约为2964.88m，改造段约为640m，隧道全长540m，红线宽度30m。局部路口展宽段为35m，40m。其中由成都城投建筑工程有限公司实施部分的建设工程费为255035952.92元，包括景观绿化工程造价为38391530.04元。</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350051361.31</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李万键</w:t>
            </w:r>
          </w:p>
        </w:tc>
      </w:tr>
      <w:tr w:rsidR="00081606" w:rsidRPr="00081606" w:rsidTr="009C489D">
        <w:trPr>
          <w:gridAfter w:val="1"/>
          <w:wAfter w:w="3" w:type="pct"/>
        </w:trPr>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成都城投建筑科技投资管理集团有限公司</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东西城市轴线沱江大道（龙泉驿区界-金简黄快速路）工程第四批次勘察-设计-施工总承包</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20200501</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东西城市轴线沱江大道（龙泉驿区界-金简黄快速路）工程位于成都市简州新城及简阳市，全长约35.1公里。主要建设内容包括新建城市主干道，新建互通立交，新建市政管网，慢行通道，景观绿化，照明，交安驿站等附属设施。</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1274529100</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耿延超</w:t>
            </w:r>
          </w:p>
        </w:tc>
      </w:tr>
      <w:tr w:rsidR="00081606" w:rsidRPr="00081606" w:rsidTr="009C489D">
        <w:trPr>
          <w:gridAfter w:val="1"/>
          <w:wAfter w:w="3" w:type="pct"/>
        </w:trPr>
        <w:tc>
          <w:tcPr>
            <w:tcW w:w="4997"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第一中标候选人项目负责人类似业绩</w:t>
            </w:r>
          </w:p>
        </w:tc>
      </w:tr>
      <w:tr w:rsidR="00081606" w:rsidRPr="00081606" w:rsidTr="009C489D">
        <w:trPr>
          <w:gridAfter w:val="1"/>
          <w:wAfter w:w="3" w:type="pct"/>
        </w:trPr>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项目业主</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项目名称</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开工日期</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竣工（交工）日期</w:t>
            </w: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建设规模</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合同价格（元）</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技术负责人</w:t>
            </w:r>
          </w:p>
        </w:tc>
      </w:tr>
      <w:tr w:rsidR="00081606" w:rsidRPr="00081606" w:rsidTr="009C489D">
        <w:trPr>
          <w:gridAfter w:val="1"/>
          <w:wAfter w:w="3" w:type="pct"/>
        </w:trPr>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无</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r>
      <w:tr w:rsidR="00081606" w:rsidRPr="00081606" w:rsidTr="009C489D">
        <w:tc>
          <w:tcPr>
            <w:tcW w:w="5000" w:type="pct"/>
            <w:gridSpan w:val="8"/>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第一中标候选人技术负责人类似业绩(成都城投建筑工程有限公司)</w:t>
            </w: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项目业主</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项目名称</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开工日期</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竣工（交工）日期</w:t>
            </w: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建设规模</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合同价格（元）</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项目负责人</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4997"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第二中标候选人类似业绩</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项目业主</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项目名称</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开工日期</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竣工（交工）日期</w:t>
            </w: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建设规模</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合同价格（元）</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项目负责人</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广州市花都区交通局</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机场北进场路（花都大道-山前旅游大道）工程勘察设计施工总承包</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20170903</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机场北进场路（花都大道-山前旅游大道）工程位于广州市花都区，本项目七点位于花都大道（现状S118线），向北经花狮大道、机场高速北沿线，终点与山前旅游大道相交，路线全长6.27公里。建设内容包括道路工程、桥梁工程、排水（雨水、污水）工程、照明工程、绿化工程、交通工程等。</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867766221</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桂晓明</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云南睿城建设项目管理有</w:t>
            </w:r>
            <w:r w:rsidRPr="00081606">
              <w:rPr>
                <w:rFonts w:ascii="微软雅黑" w:eastAsia="微软雅黑" w:hAnsi="微软雅黑" w:cs="宋体" w:hint="eastAsia"/>
                <w:color w:val="212121"/>
                <w:kern w:val="0"/>
                <w:szCs w:val="21"/>
              </w:rPr>
              <w:lastRenderedPageBreak/>
              <w:t>限公司</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官渡区广福路、飞虎</w:t>
            </w:r>
            <w:r w:rsidRPr="00081606">
              <w:rPr>
                <w:rFonts w:ascii="微软雅黑" w:eastAsia="微软雅黑" w:hAnsi="微软雅黑" w:cs="宋体" w:hint="eastAsia"/>
                <w:color w:val="212121"/>
                <w:kern w:val="0"/>
                <w:szCs w:val="21"/>
              </w:rPr>
              <w:lastRenderedPageBreak/>
              <w:t>大道、珥季路、官保大道、福保路市容环境改造提升项目</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20201230</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官渡区广福路、飞虎大道（含会展西路、会展北路、</w:t>
            </w:r>
            <w:r w:rsidRPr="00081606">
              <w:rPr>
                <w:rFonts w:ascii="微软雅黑" w:eastAsia="微软雅黑" w:hAnsi="微软雅黑" w:cs="宋体" w:hint="eastAsia"/>
                <w:color w:val="212121"/>
                <w:kern w:val="0"/>
                <w:szCs w:val="21"/>
              </w:rPr>
              <w:lastRenderedPageBreak/>
              <w:t>会展东路）、珥季路、官南大道、福保路市容环境提升改造工程（2019年-2020年），具体详见工程量清单及图纸。其中景观绿化工程金额67687086元</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327400731</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马孝聪</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北京中建工程顾问有限公司</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海南省琼中县海榆路市政和景观功能提升改造工程EPC（勘察设计施工总承包）</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20180920</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主要建设内容：道路工程、交通工程、桥涵工程、给水工程、雨水工程、污水工程、照明工程、电力电缆沟、通信工程、绿化工程等；黎母路口以北至琼中县高速匝道路口，道路长1.443km。其中景观绿化工程金额70745634元。</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293495548</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仇冬华</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上饶市城市建设投资开发集团有限公司</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上饶市五三大到、融创路、葛仙山路、站前南路东延伸段、大茅山路、站前东路、吴楚大道道路工程设计施工总承包</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20180202</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五三大道（站前大道至滨江东路段、吴楚大道（货场路至融创路段），道路等级为城市主干路、融创路（窑尾路至货场路段）、葛仙山路（站前南路至凤凰大道段）、站前南路东延伸段（吴楚大道至滨江东路段）、站前东路（站前一路至滨江东路段）道路等级为城市次干路等工程的设计及施工。</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281740000</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陈丽敏</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4997"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第二中标候选人项目负责人类似业绩</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项目业主</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项目名称</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开工日期</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竣工（交工）日期</w:t>
            </w: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建设规模</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合同价格（元）</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技术负责人</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5000" w:type="pct"/>
            <w:gridSpan w:val="8"/>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第二中标候选人技术负责人类似业绩(中铁十六局集团有限公司)</w:t>
            </w: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项目业主</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项目名称</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开工日期</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竣工（交工）日期</w:t>
            </w: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建设规模</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合同价格（元）</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项目负责人</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4997"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第三中标候选人类似业绩</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项目业主</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项目名称</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开工日期</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竣工（交工）日期</w:t>
            </w: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建设规模</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合同价格（元）</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项目负责人</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成都兴城投资集团有限公司</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东西城市轴线（成渝高速公路收费站-龙泉驿区界）工程勘察-设计-施工总承包三标段</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20190426</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估算建安工程费约为26亿元，包含新建城市主干道，新建互通立交，新建市政管网，穿山隧道（双向八车道，长约1.9公里）、慢行通道、景观绿化、照明、交安等附属设施（具体建设内容及规模数量以审定的规划建设方案为准）。</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2600000000</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任波</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成都龙泉山城市森林公园投资经营有限公司</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成都龙泉山城市森林公园环山景观大道建设项目融资建设一标段</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20180630</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道路工程约25公里，绿化工程面积为15万平方米。该项目含有绿化景观工程造价为42000万元</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1224004760.59</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郭文平</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成都市惠山城市建设投资有限公司</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2018-2020年（第一批）绿道建设项目【青霞文创绿道、斜江河绿道（城区段）、三合堰干渠绿道】</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20180601</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全长为25.6公里。绿化工程建安费约12000万元</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277420000</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杨溢</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成都天府国际机场建设指挥部</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成都天府国际机场航站区配套市政工程施工一标段</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20180701</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东西干道K0+000-K1+293.75段、北一路、小区道路二路、西四路、西五路、西六路、1#暗渠和6#暗渠、东西干道下穿国际货站隧道工程、东西干道综合管廊等。</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584706686</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卢文宇</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4997" w:type="pct"/>
            <w:gridSpan w:val="7"/>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第三中标候选人项目负责人类似业绩</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项目业主</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项目名称</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开工日期</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竣工（交工）日期</w:t>
            </w: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建设规模</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合同价格（元）</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技术负责人</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5000" w:type="pct"/>
            <w:gridSpan w:val="8"/>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第三中标候选人技术负责人类似业绩(成都建工集团有限公司)</w:t>
            </w: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项目业主</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项目名称</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开工日期</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竣工（交工）日</w:t>
            </w:r>
            <w:r w:rsidRPr="00081606">
              <w:rPr>
                <w:rFonts w:ascii="微软雅黑" w:eastAsia="微软雅黑" w:hAnsi="微软雅黑" w:cs="宋体" w:hint="eastAsia"/>
                <w:color w:val="212121"/>
                <w:kern w:val="0"/>
                <w:szCs w:val="21"/>
              </w:rPr>
              <w:lastRenderedPageBreak/>
              <w:t>期</w:t>
            </w: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建设规模</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合同价格（元）</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center"/>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项目负责人</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r w:rsidR="00081606" w:rsidRPr="00081606" w:rsidTr="009C489D">
        <w:tc>
          <w:tcPr>
            <w:tcW w:w="958"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76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34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177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389"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417"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无</w:t>
            </w:r>
          </w:p>
        </w:tc>
        <w:tc>
          <w:tcPr>
            <w:tcW w:w="3" w:type="pct"/>
            <w:vAlign w:val="center"/>
            <w:hideMark/>
          </w:tcPr>
          <w:p w:rsidR="00081606" w:rsidRPr="00081606" w:rsidRDefault="00081606" w:rsidP="009C489D">
            <w:pPr>
              <w:widowControl/>
              <w:snapToGrid w:val="0"/>
              <w:spacing w:after="0" w:line="240" w:lineRule="auto"/>
              <w:jc w:val="left"/>
              <w:rPr>
                <w:rFonts w:ascii="Times New Roman" w:eastAsia="Times New Roman" w:hAnsi="Times New Roman" w:cs="Times New Roman"/>
                <w:kern w:val="0"/>
                <w:sz w:val="20"/>
                <w:szCs w:val="20"/>
              </w:rPr>
            </w:pPr>
          </w:p>
        </w:tc>
      </w:tr>
    </w:tbl>
    <w:p w:rsidR="00081606" w:rsidRPr="00081606" w:rsidRDefault="00081606" w:rsidP="009C489D">
      <w:pPr>
        <w:widowControl/>
        <w:snapToGrid w:val="0"/>
        <w:spacing w:after="0" w:line="240" w:lineRule="auto"/>
        <w:jc w:val="left"/>
        <w:rPr>
          <w:rFonts w:ascii="微软雅黑" w:eastAsia="微软雅黑" w:hAnsi="微软雅黑" w:cs="宋体"/>
          <w:vanish/>
          <w:color w:val="000000"/>
          <w:kern w:val="0"/>
          <w:szCs w:val="21"/>
        </w:rPr>
      </w:pPr>
    </w:p>
    <w:tbl>
      <w:tblPr>
        <w:tblW w:w="5000" w:type="pct"/>
        <w:tblCellMar>
          <w:left w:w="0" w:type="dxa"/>
          <w:right w:w="0" w:type="dxa"/>
        </w:tblCellMar>
        <w:tblLook w:val="04A0" w:firstRow="1" w:lastRow="0" w:firstColumn="1" w:lastColumn="0" w:noHBand="0" w:noVBand="1"/>
      </w:tblPr>
      <w:tblGrid>
        <w:gridCol w:w="3527"/>
        <w:gridCol w:w="3527"/>
        <w:gridCol w:w="3527"/>
        <w:gridCol w:w="3527"/>
      </w:tblGrid>
      <w:tr w:rsidR="00081606" w:rsidRPr="00081606" w:rsidTr="009C489D">
        <w:tc>
          <w:tcPr>
            <w:tcW w:w="5000" w:type="pct"/>
            <w:gridSpan w:val="4"/>
            <w:tcBorders>
              <w:top w:val="nil"/>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其他投标人（除中标候选人之外的）评审情况</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投标人名称</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投标报价（元）或否决投标依据条款（投标文件被认定为不合格所依据的招标文件评标办法中的评审因素和评审标准的条款）</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经评审的投标价（元）或否决投标理由（投标文件被认定为不合格的具体事实,不得简单地表述为未响应招标文件实质性内容、某处有问题等）</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综合评估得分或备注</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四川润峰建筑工程有限公司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238768173.46</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208718218.86</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75.81</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四川新锦宸建设工程有限公司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270485504.81</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240435550.21</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72.29</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国基建设集团有限公司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238979437.16</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208929482.56</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75.84</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四川君羊建设集团有限公司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238560877.00</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208510922.40</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75.68</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中地寅岗建设集团有限公司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238003609.70</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207953655.10</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77.80</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中国十七冶集团有限公司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250322039.57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220272084.97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88.75</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四川昌泰建筑工程有限公司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238949637.02</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208899682.42</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76.48</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湖南星大建设集团有限公司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238919988.46</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208870033.86</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75.03</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四川振华建设集团有限公司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238869679.73</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208819725.13</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76.82</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四川长和建筑工程有限公司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238908566.05</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208858611.45</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75.01</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杭州华水市政工程有限公司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239113884.87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209063930.27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75.22</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山西四建集团有限公司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271719498.12</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241669543.52</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73.47</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四川富成建筑工程有限公司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238543025.18</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208493070.58</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77.22</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广西富林景观建设有限公司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238750054.29</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208700099.69</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76.75</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江苏中南建筑产业集团有限责任公司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254984439.47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224934484.87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83.03</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广州市第三市政工程有限公司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238551233.00</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208501278.40</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82.54</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中欧国际建工集团有限公司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242714179.71</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212664225.11</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76.88</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四川瑞通工程建设集团有限公司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270173720.05</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240123765.45</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72.45</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通号建设集团第一工程有限公司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238057114.76</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208007160.16</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74.53</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中晟升博集团有限公司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261059295.07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231009340.47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79.81</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四川鼎恒建设工程有限公司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238981452.87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208931498.27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73.18</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中恒建设集团有限公司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238452395.77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208402441.17</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73.86</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重庆建工第一市政工程有限责任公司</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238044608.79</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207994654.19</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80.47</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其它需公示的内容</w:t>
            </w:r>
          </w:p>
        </w:tc>
        <w:tc>
          <w:tcPr>
            <w:tcW w:w="3750"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评标委员会成员名单</w:t>
            </w:r>
          </w:p>
        </w:tc>
        <w:tc>
          <w:tcPr>
            <w:tcW w:w="3750"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姓名：陈忠林</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单位：四川正则工程咨询股份有限公司</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姓名：李道尊</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单位：退休</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姓名：陈建平</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单位：退休</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姓名：陈绍梅</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单位：退休</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姓名：文学军</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单位：成都新高建设经济技术咨询有限公司</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姓名：黄正蓉</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单位：退休</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姓名：陈元山</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单位：退休</w:t>
            </w:r>
          </w:p>
        </w:tc>
      </w:tr>
      <w:tr w:rsidR="00081606" w:rsidRPr="00081606" w:rsidTr="009C489D">
        <w:tc>
          <w:tcPr>
            <w:tcW w:w="1250" w:type="pct"/>
            <w:vMerge w:val="restar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监督部门名称及监督电话</w:t>
            </w:r>
          </w:p>
        </w:tc>
        <w:tc>
          <w:tcPr>
            <w:tcW w:w="2500"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项目审批部门:成都市发展和改革局</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联系电话:/</w:t>
            </w:r>
          </w:p>
        </w:tc>
      </w:tr>
      <w:tr w:rsidR="00081606" w:rsidRPr="00081606" w:rsidTr="009C489D">
        <w:tc>
          <w:tcPr>
            <w:tcW w:w="1250" w:type="pct"/>
            <w:vMerge/>
            <w:tcBorders>
              <w:top w:val="single" w:sz="6" w:space="0" w:color="212121"/>
              <w:left w:val="single" w:sz="6" w:space="0" w:color="212121"/>
              <w:bottom w:val="single" w:sz="6" w:space="0" w:color="212121"/>
              <w:right w:val="single" w:sz="6" w:space="0" w:color="212121"/>
            </w:tcBorders>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p>
        </w:tc>
        <w:tc>
          <w:tcPr>
            <w:tcW w:w="2500"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行业主管部门：成都市住房和城乡建设局</w:t>
            </w:r>
          </w:p>
        </w:tc>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联系电话：/</w:t>
            </w:r>
          </w:p>
        </w:tc>
      </w:tr>
      <w:tr w:rsidR="00081606" w:rsidRPr="00081606" w:rsidTr="009C489D">
        <w:tc>
          <w:tcPr>
            <w:tcW w:w="1250" w:type="pct"/>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异议投诉注意事项</w:t>
            </w:r>
          </w:p>
        </w:tc>
        <w:tc>
          <w:tcPr>
            <w:tcW w:w="3750" w:type="pct"/>
            <w:gridSpan w:val="3"/>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1.投标人或者其他利害关系人对依法必须进行招标的项目的评标结果有异议的，应当在中标候选人公示期间提出。招标人应当自收到异议之日起3日内作出答复；作出答复前，应当暂停招标投标活动。</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3.对评标结果的投诉，涉及投标人弄虚作假骗取中标的由行业主管部门负责受理，涉及评标错误或评标无效的由项目审批部门负责受理。</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4.投诉人就同一事项向两个以上有权受理的行政监督部门投诉的，由最先收到投诉的行政监督部门负责处理。</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5.应先提出异议没有提出异议，超过投诉时效等不符合受理条件的投诉，有关行政监督部门不予受理；</w:t>
            </w:r>
          </w:p>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投诉人故意捏造事实、伪造证明材料或者以非法手段取得证明材料进行投诉，给他人造成损失的，依法承担赔偿责任。</w:t>
            </w:r>
          </w:p>
        </w:tc>
      </w:tr>
      <w:tr w:rsidR="00081606" w:rsidRPr="00081606" w:rsidTr="009C489D">
        <w:trPr>
          <w:trHeight w:val="1050"/>
        </w:trPr>
        <w:tc>
          <w:tcPr>
            <w:tcW w:w="2500"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lastRenderedPageBreak/>
              <w:t>招标人主要负责人签字、盖单位章:</w:t>
            </w:r>
            <w:r w:rsidRPr="00081606">
              <w:rPr>
                <w:rFonts w:ascii="微软雅黑" w:eastAsia="微软雅黑" w:hAnsi="微软雅黑" w:cs="宋体" w:hint="eastAsia"/>
                <w:color w:val="212121"/>
                <w:kern w:val="0"/>
                <w:szCs w:val="21"/>
              </w:rPr>
              <w:br/>
              <w:t> </w:t>
            </w:r>
          </w:p>
        </w:tc>
        <w:tc>
          <w:tcPr>
            <w:tcW w:w="2500" w:type="pct"/>
            <w:gridSpan w:val="2"/>
            <w:tcBorders>
              <w:top w:val="single" w:sz="6" w:space="0" w:color="212121"/>
              <w:left w:val="single" w:sz="6" w:space="0" w:color="212121"/>
              <w:bottom w:val="single" w:sz="6" w:space="0" w:color="212121"/>
              <w:right w:val="single" w:sz="6" w:space="0" w:color="212121"/>
            </w:tcBorders>
            <w:tcMar>
              <w:top w:w="75" w:type="dxa"/>
              <w:left w:w="75" w:type="dxa"/>
              <w:bottom w:w="75" w:type="dxa"/>
              <w:right w:w="75" w:type="dxa"/>
            </w:tcMar>
            <w:vAlign w:val="center"/>
            <w:hideMark/>
          </w:tcPr>
          <w:p w:rsidR="00081606" w:rsidRPr="00081606" w:rsidRDefault="00081606" w:rsidP="009C489D">
            <w:pPr>
              <w:widowControl/>
              <w:snapToGrid w:val="0"/>
              <w:spacing w:after="0" w:line="240" w:lineRule="auto"/>
              <w:jc w:val="left"/>
              <w:rPr>
                <w:rFonts w:ascii="微软雅黑" w:eastAsia="微软雅黑" w:hAnsi="微软雅黑" w:cs="宋体"/>
                <w:color w:val="212121"/>
                <w:kern w:val="0"/>
                <w:szCs w:val="21"/>
              </w:rPr>
            </w:pPr>
            <w:r w:rsidRPr="00081606">
              <w:rPr>
                <w:rFonts w:ascii="微软雅黑" w:eastAsia="微软雅黑" w:hAnsi="微软雅黑" w:cs="宋体" w:hint="eastAsia"/>
                <w:color w:val="212121"/>
                <w:kern w:val="0"/>
                <w:szCs w:val="21"/>
              </w:rPr>
              <w:t>招标代理机构主要负责人签字、盖单位章：</w:t>
            </w:r>
            <w:r w:rsidRPr="00081606">
              <w:rPr>
                <w:rFonts w:ascii="微软雅黑" w:eastAsia="微软雅黑" w:hAnsi="微软雅黑" w:cs="宋体" w:hint="eastAsia"/>
                <w:color w:val="212121"/>
                <w:kern w:val="0"/>
                <w:szCs w:val="21"/>
              </w:rPr>
              <w:br/>
              <w:t> </w:t>
            </w:r>
          </w:p>
        </w:tc>
      </w:tr>
    </w:tbl>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t>2.中标候选人是联合体的，“中标候选人名称”中联合体各方的名称均应填写。</w:t>
      </w:r>
    </w:p>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t>3.表中的“中标候选人类似业绩”和“中标候选人项目负责人类似业绩” 应填写中标候选人在投标文件中所附所有业绩。</w:t>
      </w:r>
    </w:p>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t>5.表中的“开工日期”和“竣工日期”、“交工日期”以各有关行政监督部门相关规定为准。</w:t>
      </w:r>
    </w:p>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t>6.日期（年月日）的格式统一以阿拉伯数字表示。如：2015年9月1日，填写为20150901； 2015年9月，填写为201509； 再如2015年，填写为2015，2015/9/15 9:00:00填写为20150915－9:00:00。</w:t>
      </w:r>
    </w:p>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t>7.表中的“合同价格”，是指承包人按合同约定完成了包括缺陷责任期内的全部承包工作后，发包人应付给承包人的金额，包括在履行合同过程中按合同约定进行的变更和调整。元指人民币元。</w:t>
      </w:r>
    </w:p>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lastRenderedPageBreak/>
        <w:t>8.表中的“建设规模”采购招标应填写主要货物的数量、类型、规格等技术参数。</w:t>
      </w:r>
    </w:p>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t>10.所有的评标委员会成员（含业主评标代表）都需要填写；评标委员会成员有多个单位的，都需要填写。</w:t>
      </w:r>
    </w:p>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t>11.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rsidR="00081606" w:rsidRPr="00081606" w:rsidRDefault="00081606" w:rsidP="009C489D">
      <w:pPr>
        <w:widowControl/>
        <w:snapToGrid w:val="0"/>
        <w:spacing w:after="0" w:line="240" w:lineRule="auto"/>
        <w:jc w:val="left"/>
        <w:rPr>
          <w:rFonts w:ascii="微软雅黑" w:eastAsia="微软雅黑" w:hAnsi="微软雅黑" w:cs="宋体"/>
          <w:color w:val="000000"/>
          <w:kern w:val="0"/>
          <w:szCs w:val="21"/>
        </w:rPr>
      </w:pPr>
      <w:r w:rsidRPr="00081606">
        <w:rPr>
          <w:rFonts w:ascii="微软雅黑" w:eastAsia="微软雅黑" w:hAnsi="微软雅黑" w:cs="宋体" w:hint="eastAsia"/>
          <w:color w:val="000000"/>
          <w:kern w:val="0"/>
          <w:szCs w:val="21"/>
        </w:rPr>
        <w:t>12.中标候选人公示纸质文本招标人须加盖单位公章，多页还应加盖骑缝章。</w:t>
      </w:r>
    </w:p>
    <w:p w:rsidR="00D00546" w:rsidRPr="00081606" w:rsidRDefault="00D00546" w:rsidP="009C489D">
      <w:pPr>
        <w:snapToGrid w:val="0"/>
        <w:spacing w:after="0" w:line="240" w:lineRule="auto"/>
      </w:pPr>
    </w:p>
    <w:sectPr w:rsidR="00D00546" w:rsidRPr="00081606" w:rsidSect="009C489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134" w:rsidRDefault="00BD5134" w:rsidP="00081606">
      <w:pPr>
        <w:spacing w:after="0" w:line="240" w:lineRule="auto"/>
      </w:pPr>
      <w:r>
        <w:separator/>
      </w:r>
    </w:p>
  </w:endnote>
  <w:endnote w:type="continuationSeparator" w:id="0">
    <w:p w:rsidR="00BD5134" w:rsidRDefault="00BD5134" w:rsidP="0008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134" w:rsidRDefault="00BD5134" w:rsidP="00081606">
      <w:pPr>
        <w:spacing w:after="0" w:line="240" w:lineRule="auto"/>
      </w:pPr>
      <w:r>
        <w:separator/>
      </w:r>
    </w:p>
  </w:footnote>
  <w:footnote w:type="continuationSeparator" w:id="0">
    <w:p w:rsidR="00BD5134" w:rsidRDefault="00BD5134" w:rsidP="000816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3599"/>
    <w:rsid w:val="00081606"/>
    <w:rsid w:val="00740E6D"/>
    <w:rsid w:val="009C489D"/>
    <w:rsid w:val="00BD5134"/>
    <w:rsid w:val="00D00546"/>
    <w:rsid w:val="00D43599"/>
    <w:rsid w:val="00D92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AC1247-0987-47B5-A076-F2B771BA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5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606"/>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081606"/>
    <w:rPr>
      <w:sz w:val="18"/>
      <w:szCs w:val="18"/>
    </w:rPr>
  </w:style>
  <w:style w:type="paragraph" w:styleId="a5">
    <w:name w:val="footer"/>
    <w:basedOn w:val="a"/>
    <w:link w:val="a6"/>
    <w:uiPriority w:val="99"/>
    <w:unhideWhenUsed/>
    <w:rsid w:val="00081606"/>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0816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3237">
      <w:bodyDiv w:val="1"/>
      <w:marLeft w:val="0"/>
      <w:marRight w:val="0"/>
      <w:marTop w:val="0"/>
      <w:marBottom w:val="0"/>
      <w:divBdr>
        <w:top w:val="none" w:sz="0" w:space="0" w:color="auto"/>
        <w:left w:val="none" w:sz="0" w:space="0" w:color="auto"/>
        <w:bottom w:val="none" w:sz="0" w:space="0" w:color="auto"/>
        <w:right w:val="none" w:sz="0" w:space="0" w:color="auto"/>
      </w:divBdr>
      <w:divsChild>
        <w:div w:id="348486641">
          <w:marLeft w:val="0"/>
          <w:marRight w:val="0"/>
          <w:marTop w:val="0"/>
          <w:marBottom w:val="0"/>
          <w:divBdr>
            <w:top w:val="none" w:sz="0" w:space="0" w:color="auto"/>
            <w:left w:val="none" w:sz="0" w:space="0" w:color="auto"/>
            <w:bottom w:val="none" w:sz="0" w:space="0" w:color="auto"/>
            <w:right w:val="none" w:sz="0" w:space="0" w:color="auto"/>
          </w:divBdr>
          <w:divsChild>
            <w:div w:id="729422121">
              <w:marLeft w:val="0"/>
              <w:marRight w:val="0"/>
              <w:marTop w:val="0"/>
              <w:marBottom w:val="0"/>
              <w:divBdr>
                <w:top w:val="none" w:sz="0" w:space="0" w:color="auto"/>
                <w:left w:val="none" w:sz="0" w:space="0" w:color="auto"/>
                <w:bottom w:val="none" w:sz="0" w:space="0" w:color="auto"/>
                <w:right w:val="none" w:sz="0" w:space="0" w:color="auto"/>
              </w:divBdr>
              <w:divsChild>
                <w:div w:id="1952517575">
                  <w:marLeft w:val="0"/>
                  <w:marRight w:val="0"/>
                  <w:marTop w:val="0"/>
                  <w:marBottom w:val="0"/>
                  <w:divBdr>
                    <w:top w:val="none" w:sz="0" w:space="0" w:color="auto"/>
                    <w:left w:val="none" w:sz="0" w:space="0" w:color="auto"/>
                    <w:bottom w:val="none" w:sz="0" w:space="0" w:color="auto"/>
                    <w:right w:val="none" w:sz="0" w:space="0" w:color="auto"/>
                  </w:divBdr>
                </w:div>
                <w:div w:id="238448078">
                  <w:marLeft w:val="0"/>
                  <w:marRight w:val="0"/>
                  <w:marTop w:val="0"/>
                  <w:marBottom w:val="0"/>
                  <w:divBdr>
                    <w:top w:val="none" w:sz="0" w:space="0" w:color="auto"/>
                    <w:left w:val="none" w:sz="0" w:space="0" w:color="auto"/>
                    <w:bottom w:val="none" w:sz="0" w:space="0" w:color="auto"/>
                    <w:right w:val="none" w:sz="0" w:space="0" w:color="auto"/>
                  </w:divBdr>
                </w:div>
              </w:divsChild>
            </w:div>
            <w:div w:id="1680614776">
              <w:marLeft w:val="0"/>
              <w:marRight w:val="0"/>
              <w:marTop w:val="0"/>
              <w:marBottom w:val="0"/>
              <w:divBdr>
                <w:top w:val="none" w:sz="0" w:space="0" w:color="auto"/>
                <w:left w:val="none" w:sz="0" w:space="0" w:color="auto"/>
                <w:bottom w:val="none" w:sz="0" w:space="0" w:color="auto"/>
                <w:right w:val="none" w:sz="0" w:space="0" w:color="auto"/>
              </w:divBdr>
              <w:divsChild>
                <w:div w:id="1230312379">
                  <w:marLeft w:val="0"/>
                  <w:marRight w:val="0"/>
                  <w:marTop w:val="0"/>
                  <w:marBottom w:val="0"/>
                  <w:divBdr>
                    <w:top w:val="none" w:sz="0" w:space="0" w:color="auto"/>
                    <w:left w:val="none" w:sz="0" w:space="0" w:color="auto"/>
                    <w:bottom w:val="none" w:sz="0" w:space="0" w:color="auto"/>
                    <w:right w:val="none" w:sz="0" w:space="0" w:color="auto"/>
                  </w:divBdr>
                </w:div>
                <w:div w:id="73743543">
                  <w:marLeft w:val="0"/>
                  <w:marRight w:val="0"/>
                  <w:marTop w:val="0"/>
                  <w:marBottom w:val="0"/>
                  <w:divBdr>
                    <w:top w:val="none" w:sz="0" w:space="0" w:color="auto"/>
                    <w:left w:val="none" w:sz="0" w:space="0" w:color="auto"/>
                    <w:bottom w:val="none" w:sz="0" w:space="0" w:color="auto"/>
                    <w:right w:val="none" w:sz="0" w:space="0" w:color="auto"/>
                  </w:divBdr>
                </w:div>
              </w:divsChild>
            </w:div>
            <w:div w:id="1717973442">
              <w:marLeft w:val="0"/>
              <w:marRight w:val="0"/>
              <w:marTop w:val="0"/>
              <w:marBottom w:val="0"/>
              <w:divBdr>
                <w:top w:val="none" w:sz="0" w:space="0" w:color="auto"/>
                <w:left w:val="none" w:sz="0" w:space="0" w:color="auto"/>
                <w:bottom w:val="none" w:sz="0" w:space="0" w:color="auto"/>
                <w:right w:val="none" w:sz="0" w:space="0" w:color="auto"/>
              </w:divBdr>
              <w:divsChild>
                <w:div w:id="1875772604">
                  <w:marLeft w:val="0"/>
                  <w:marRight w:val="0"/>
                  <w:marTop w:val="0"/>
                  <w:marBottom w:val="0"/>
                  <w:divBdr>
                    <w:top w:val="none" w:sz="0" w:space="0" w:color="auto"/>
                    <w:left w:val="none" w:sz="0" w:space="0" w:color="auto"/>
                    <w:bottom w:val="none" w:sz="0" w:space="0" w:color="auto"/>
                    <w:right w:val="none" w:sz="0" w:space="0" w:color="auto"/>
                  </w:divBdr>
                </w:div>
                <w:div w:id="657612706">
                  <w:marLeft w:val="0"/>
                  <w:marRight w:val="0"/>
                  <w:marTop w:val="0"/>
                  <w:marBottom w:val="0"/>
                  <w:divBdr>
                    <w:top w:val="none" w:sz="0" w:space="0" w:color="auto"/>
                    <w:left w:val="none" w:sz="0" w:space="0" w:color="auto"/>
                    <w:bottom w:val="none" w:sz="0" w:space="0" w:color="auto"/>
                    <w:right w:val="none" w:sz="0" w:space="0" w:color="auto"/>
                  </w:divBdr>
                </w:div>
              </w:divsChild>
            </w:div>
            <w:div w:id="1890337016">
              <w:marLeft w:val="0"/>
              <w:marRight w:val="0"/>
              <w:marTop w:val="0"/>
              <w:marBottom w:val="0"/>
              <w:divBdr>
                <w:top w:val="none" w:sz="0" w:space="0" w:color="auto"/>
                <w:left w:val="none" w:sz="0" w:space="0" w:color="auto"/>
                <w:bottom w:val="none" w:sz="0" w:space="0" w:color="auto"/>
                <w:right w:val="none" w:sz="0" w:space="0" w:color="auto"/>
              </w:divBdr>
              <w:divsChild>
                <w:div w:id="1857964621">
                  <w:marLeft w:val="0"/>
                  <w:marRight w:val="0"/>
                  <w:marTop w:val="0"/>
                  <w:marBottom w:val="0"/>
                  <w:divBdr>
                    <w:top w:val="none" w:sz="0" w:space="0" w:color="auto"/>
                    <w:left w:val="none" w:sz="0" w:space="0" w:color="auto"/>
                    <w:bottom w:val="none" w:sz="0" w:space="0" w:color="auto"/>
                    <w:right w:val="none" w:sz="0" w:space="0" w:color="auto"/>
                  </w:divBdr>
                </w:div>
                <w:div w:id="2137289866">
                  <w:marLeft w:val="0"/>
                  <w:marRight w:val="0"/>
                  <w:marTop w:val="0"/>
                  <w:marBottom w:val="0"/>
                  <w:divBdr>
                    <w:top w:val="none" w:sz="0" w:space="0" w:color="auto"/>
                    <w:left w:val="none" w:sz="0" w:space="0" w:color="auto"/>
                    <w:bottom w:val="none" w:sz="0" w:space="0" w:color="auto"/>
                    <w:right w:val="none" w:sz="0" w:space="0" w:color="auto"/>
                  </w:divBdr>
                </w:div>
              </w:divsChild>
            </w:div>
            <w:div w:id="2060739384">
              <w:marLeft w:val="0"/>
              <w:marRight w:val="0"/>
              <w:marTop w:val="0"/>
              <w:marBottom w:val="0"/>
              <w:divBdr>
                <w:top w:val="none" w:sz="0" w:space="0" w:color="auto"/>
                <w:left w:val="none" w:sz="0" w:space="0" w:color="auto"/>
                <w:bottom w:val="none" w:sz="0" w:space="0" w:color="auto"/>
                <w:right w:val="none" w:sz="0" w:space="0" w:color="auto"/>
              </w:divBdr>
              <w:divsChild>
                <w:div w:id="353505423">
                  <w:marLeft w:val="0"/>
                  <w:marRight w:val="0"/>
                  <w:marTop w:val="0"/>
                  <w:marBottom w:val="0"/>
                  <w:divBdr>
                    <w:top w:val="none" w:sz="0" w:space="0" w:color="auto"/>
                    <w:left w:val="none" w:sz="0" w:space="0" w:color="auto"/>
                    <w:bottom w:val="none" w:sz="0" w:space="0" w:color="auto"/>
                    <w:right w:val="none" w:sz="0" w:space="0" w:color="auto"/>
                  </w:divBdr>
                </w:div>
                <w:div w:id="1140269825">
                  <w:marLeft w:val="0"/>
                  <w:marRight w:val="0"/>
                  <w:marTop w:val="0"/>
                  <w:marBottom w:val="0"/>
                  <w:divBdr>
                    <w:top w:val="none" w:sz="0" w:space="0" w:color="auto"/>
                    <w:left w:val="none" w:sz="0" w:space="0" w:color="auto"/>
                    <w:bottom w:val="none" w:sz="0" w:space="0" w:color="auto"/>
                    <w:right w:val="none" w:sz="0" w:space="0" w:color="auto"/>
                  </w:divBdr>
                </w:div>
              </w:divsChild>
            </w:div>
            <w:div w:id="647705134">
              <w:marLeft w:val="0"/>
              <w:marRight w:val="0"/>
              <w:marTop w:val="0"/>
              <w:marBottom w:val="0"/>
              <w:divBdr>
                <w:top w:val="none" w:sz="0" w:space="0" w:color="auto"/>
                <w:left w:val="none" w:sz="0" w:space="0" w:color="auto"/>
                <w:bottom w:val="none" w:sz="0" w:space="0" w:color="auto"/>
                <w:right w:val="none" w:sz="0" w:space="0" w:color="auto"/>
              </w:divBdr>
              <w:divsChild>
                <w:div w:id="151802070">
                  <w:marLeft w:val="0"/>
                  <w:marRight w:val="0"/>
                  <w:marTop w:val="0"/>
                  <w:marBottom w:val="0"/>
                  <w:divBdr>
                    <w:top w:val="none" w:sz="0" w:space="0" w:color="auto"/>
                    <w:left w:val="none" w:sz="0" w:space="0" w:color="auto"/>
                    <w:bottom w:val="none" w:sz="0" w:space="0" w:color="auto"/>
                    <w:right w:val="none" w:sz="0" w:space="0" w:color="auto"/>
                  </w:divBdr>
                </w:div>
                <w:div w:id="921066156">
                  <w:marLeft w:val="0"/>
                  <w:marRight w:val="0"/>
                  <w:marTop w:val="0"/>
                  <w:marBottom w:val="0"/>
                  <w:divBdr>
                    <w:top w:val="none" w:sz="0" w:space="0" w:color="auto"/>
                    <w:left w:val="none" w:sz="0" w:space="0" w:color="auto"/>
                    <w:bottom w:val="none" w:sz="0" w:space="0" w:color="auto"/>
                    <w:right w:val="none" w:sz="0" w:space="0" w:color="auto"/>
                  </w:divBdr>
                </w:div>
              </w:divsChild>
            </w:div>
            <w:div w:id="1156068306">
              <w:marLeft w:val="0"/>
              <w:marRight w:val="0"/>
              <w:marTop w:val="0"/>
              <w:marBottom w:val="0"/>
              <w:divBdr>
                <w:top w:val="none" w:sz="0" w:space="0" w:color="auto"/>
                <w:left w:val="none" w:sz="0" w:space="0" w:color="auto"/>
                <w:bottom w:val="none" w:sz="0" w:space="0" w:color="auto"/>
                <w:right w:val="none" w:sz="0" w:space="0" w:color="auto"/>
              </w:divBdr>
              <w:divsChild>
                <w:div w:id="467012762">
                  <w:marLeft w:val="0"/>
                  <w:marRight w:val="0"/>
                  <w:marTop w:val="0"/>
                  <w:marBottom w:val="0"/>
                  <w:divBdr>
                    <w:top w:val="none" w:sz="0" w:space="0" w:color="auto"/>
                    <w:left w:val="none" w:sz="0" w:space="0" w:color="auto"/>
                    <w:bottom w:val="none" w:sz="0" w:space="0" w:color="auto"/>
                    <w:right w:val="none" w:sz="0" w:space="0" w:color="auto"/>
                  </w:divBdr>
                </w:div>
                <w:div w:id="42871899">
                  <w:marLeft w:val="0"/>
                  <w:marRight w:val="0"/>
                  <w:marTop w:val="0"/>
                  <w:marBottom w:val="0"/>
                  <w:divBdr>
                    <w:top w:val="none" w:sz="0" w:space="0" w:color="auto"/>
                    <w:left w:val="none" w:sz="0" w:space="0" w:color="auto"/>
                    <w:bottom w:val="none" w:sz="0" w:space="0" w:color="auto"/>
                    <w:right w:val="none" w:sz="0" w:space="0" w:color="auto"/>
                  </w:divBdr>
                </w:div>
              </w:divsChild>
            </w:div>
            <w:div w:id="887644511">
              <w:marLeft w:val="0"/>
              <w:marRight w:val="0"/>
              <w:marTop w:val="0"/>
              <w:marBottom w:val="0"/>
              <w:divBdr>
                <w:top w:val="none" w:sz="0" w:space="0" w:color="auto"/>
                <w:left w:val="none" w:sz="0" w:space="0" w:color="auto"/>
                <w:bottom w:val="none" w:sz="0" w:space="0" w:color="auto"/>
                <w:right w:val="none" w:sz="0" w:space="0" w:color="auto"/>
              </w:divBdr>
            </w:div>
            <w:div w:id="3414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1008</Words>
  <Characters>5749</Characters>
  <Application>Microsoft Office Word</Application>
  <DocSecurity>0</DocSecurity>
  <Lines>47</Lines>
  <Paragraphs>13</Paragraphs>
  <ScaleCrop>false</ScaleCrop>
  <Company>微软中国</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CKY</cp:lastModifiedBy>
  <cp:revision>3</cp:revision>
  <dcterms:created xsi:type="dcterms:W3CDTF">2020-07-29T09:20:00Z</dcterms:created>
  <dcterms:modified xsi:type="dcterms:W3CDTF">2020-07-29T09:26:00Z</dcterms:modified>
</cp:coreProperties>
</file>