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jc w:val="center"/>
      </w:pPr>
      <w:r>
        <w:rPr>
          <w:rStyle w:val="4"/>
          <w:rFonts w:hint="eastAsia" w:ascii="宋体" w:hAnsi="宋体" w:eastAsia="宋体" w:cs="宋体"/>
          <w:kern w:val="0"/>
          <w:sz w:val="24"/>
          <w:szCs w:val="24"/>
          <w:lang w:val="en-US" w:eastAsia="zh-CN" w:bidi="ar"/>
        </w:rPr>
        <w:t>成都城投置地（集团）有限公司 2023 年度开发项目防水材料集中采购/标段</w:t>
      </w:r>
      <w:r>
        <w:rPr>
          <w:rStyle w:val="4"/>
          <w:rFonts w:hint="eastAsia" w:ascii="宋体" w:hAnsi="宋体" w:eastAsia="宋体" w:cs="宋体"/>
          <w:kern w:val="0"/>
          <w:sz w:val="24"/>
          <w:szCs w:val="24"/>
          <w:lang w:val="en-US" w:eastAsia="zh-CN" w:bidi="ar"/>
        </w:rPr>
        <w:br w:type="textWrapping"/>
      </w:r>
      <w:r>
        <w:rPr>
          <w:rStyle w:val="4"/>
          <w:rFonts w:hint="eastAsia" w:ascii="宋体" w:hAnsi="宋体" w:eastAsia="宋体" w:cs="宋体"/>
          <w:kern w:val="0"/>
          <w:sz w:val="24"/>
          <w:szCs w:val="24"/>
          <w:lang w:val="en-US" w:eastAsia="zh-CN" w:bidi="ar"/>
        </w:rPr>
        <w:t>评标结果公示</w:t>
      </w:r>
    </w:p>
    <w:tbl>
      <w:tblPr>
        <w:tblStyle w:val="2"/>
        <w:tblW w:w="5000" w:type="pct"/>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20"/>
        <w:gridCol w:w="2838"/>
        <w:gridCol w:w="1920"/>
        <w:gridCol w:w="1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920" w:type="dxa"/>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项目及标段名称</w:t>
            </w:r>
          </w:p>
        </w:tc>
        <w:tc>
          <w:tcPr>
            <w:tcW w:w="0" w:type="auto"/>
            <w:gridSpan w:val="3"/>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成都城投置地（集团）有限公司 2023 年度开发项目防水材料集中采购/标段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920" w:type="dxa"/>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项目业主</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成都城投置地（集团）有限公司</w:t>
            </w:r>
          </w:p>
        </w:tc>
        <w:tc>
          <w:tcPr>
            <w:tcW w:w="192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项目业主联系电话</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028-60186700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招标人</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成都城投置地（集团）有限公司</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招标人联系电话</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028-60186700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招标代理机构</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四川精正建设管理咨询有限公司</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招标代理机构联系电话</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028-86910746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开标地点</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成都国万国采交易平台</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开标时间</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20230728 - 10:00:00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公示期</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2023年08月02日~2023年08月08日</w:t>
            </w:r>
            <w:bookmarkStart w:id="0" w:name="_GoBack"/>
            <w:bookmarkEnd w:id="0"/>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投标最高限价（元）</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30356108.81</w:t>
            </w:r>
          </w:p>
        </w:tc>
      </w:tr>
    </w:tbl>
    <w:p>
      <w:pPr>
        <w:keepNext w:val="0"/>
        <w:keepLines w:val="0"/>
        <w:widowControl/>
        <w:suppressLineNumbers w:val="0"/>
        <w:spacing w:before="0" w:beforeAutospacing="1" w:after="0" w:afterAutospacing="1"/>
        <w:ind w:left="0" w:right="0"/>
        <w:jc w:val="left"/>
      </w:pPr>
      <w:r>
        <w:rPr>
          <w:rFonts w:hint="eastAsia" w:ascii="宋体" w:hAnsi="宋体" w:eastAsia="宋体" w:cs="Times New Roman"/>
          <w:vanish/>
          <w:kern w:val="0"/>
          <w:sz w:val="18"/>
          <w:szCs w:val="18"/>
          <w:lang w:val="en-US" w:eastAsia="zh-CN" w:bidi="ar"/>
        </w:rPr>
        <w:t xml:space="preserve"> </w:t>
      </w:r>
    </w:p>
    <w:tbl>
      <w:tblPr>
        <w:tblStyle w:val="2"/>
        <w:tblW w:w="5000" w:type="pct"/>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00"/>
        <w:gridCol w:w="2666"/>
        <w:gridCol w:w="1680"/>
        <w:gridCol w:w="168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00" w:type="dxa"/>
            <w:tcBorders>
              <w:top w:val="nil"/>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中标候选人及排序</w:t>
            </w:r>
          </w:p>
        </w:tc>
        <w:tc>
          <w:tcPr>
            <w:tcW w:w="0" w:type="auto"/>
            <w:tcBorders>
              <w:top w:val="nil"/>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中标候选人名称</w:t>
            </w:r>
          </w:p>
        </w:tc>
        <w:tc>
          <w:tcPr>
            <w:tcW w:w="1680" w:type="dxa"/>
            <w:tcBorders>
              <w:top w:val="nil"/>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投标报价（元）</w:t>
            </w:r>
          </w:p>
        </w:tc>
        <w:tc>
          <w:tcPr>
            <w:tcW w:w="1680" w:type="dxa"/>
            <w:tcBorders>
              <w:top w:val="nil"/>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经评审的投标价（元）</w:t>
            </w:r>
          </w:p>
        </w:tc>
        <w:tc>
          <w:tcPr>
            <w:tcW w:w="1200" w:type="dxa"/>
            <w:tcBorders>
              <w:top w:val="nil"/>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综合评标得分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第一名</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（牵头人）北新集团建材股份有限公司、（成员）北新防水（成都）有限公司</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17868162.73</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第二名</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北京东方雨虹防水技术股份有限公司</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18057774.32</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第三名</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adjustRightInd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宏源防水科技集团有限公司</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20332462.64</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w:t>
            </w:r>
          </w:p>
        </w:tc>
      </w:tr>
    </w:tbl>
    <w:p>
      <w:pPr>
        <w:keepNext w:val="0"/>
        <w:keepLines w:val="0"/>
        <w:widowControl/>
        <w:suppressLineNumbers w:val="0"/>
        <w:spacing w:before="0" w:beforeAutospacing="1" w:after="0" w:afterAutospacing="1"/>
        <w:ind w:left="0" w:right="0"/>
        <w:jc w:val="left"/>
      </w:pPr>
      <w:r>
        <w:rPr>
          <w:rFonts w:hint="eastAsia" w:ascii="宋体" w:hAnsi="宋体" w:eastAsia="宋体" w:cs="Times New Roman"/>
          <w:vanish/>
          <w:kern w:val="0"/>
          <w:sz w:val="18"/>
          <w:szCs w:val="18"/>
          <w:lang w:val="en-US" w:eastAsia="zh-CN" w:bidi="ar"/>
        </w:rPr>
        <w:t xml:space="preserve"> </w:t>
      </w:r>
    </w:p>
    <w:tbl>
      <w:tblPr>
        <w:tblStyle w:val="2"/>
        <w:tblW w:w="5000" w:type="pct"/>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40"/>
        <w:gridCol w:w="964"/>
        <w:gridCol w:w="1686"/>
        <w:gridCol w:w="1686"/>
        <w:gridCol w:w="1686"/>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6"/>
            <w:tcBorders>
              <w:top w:val="nil"/>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第一中标候选人项目管理机构主要人员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40" w:type="dxa"/>
            <w:vMerge w:val="restart"/>
            <w:tcBorders>
              <w:top w:val="nil"/>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职务</w:t>
            </w:r>
          </w:p>
        </w:tc>
        <w:tc>
          <w:tcPr>
            <w:tcW w:w="0" w:type="auto"/>
            <w:vMerge w:val="restart"/>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姓名</w:t>
            </w:r>
          </w:p>
        </w:tc>
        <w:tc>
          <w:tcPr>
            <w:tcW w:w="0" w:type="auto"/>
            <w:gridSpan w:val="2"/>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执业或职业资格</w:t>
            </w:r>
          </w:p>
        </w:tc>
        <w:tc>
          <w:tcPr>
            <w:tcW w:w="0" w:type="auto"/>
            <w:gridSpan w:val="2"/>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40" w:type="dxa"/>
            <w:vMerge w:val="continue"/>
            <w:tcBorders>
              <w:top w:val="nil"/>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rPr>
                <w:rFonts w:hint="eastAsia" w:ascii="宋体"/>
                <w:sz w:val="24"/>
                <w:szCs w:val="24"/>
              </w:rPr>
            </w:pPr>
          </w:p>
        </w:tc>
        <w:tc>
          <w:tcPr>
            <w:tcW w:w="0" w:type="auto"/>
            <w:vMerge w:val="continue"/>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rPr>
                <w:rFonts w:hint="eastAsia" w:ascii="宋体"/>
                <w:sz w:val="24"/>
                <w:szCs w:val="24"/>
              </w:rPr>
            </w:pP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证书名称</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证书编号</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职称专业</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项目负责人</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项目技术负责人</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6"/>
            <w:tcBorders>
              <w:top w:val="nil"/>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第二中标候选人项目管理机构主要人员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40" w:type="dxa"/>
            <w:vMerge w:val="restart"/>
            <w:tcBorders>
              <w:top w:val="nil"/>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职务</w:t>
            </w:r>
          </w:p>
        </w:tc>
        <w:tc>
          <w:tcPr>
            <w:tcW w:w="0" w:type="auto"/>
            <w:vMerge w:val="restart"/>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姓名</w:t>
            </w:r>
          </w:p>
        </w:tc>
        <w:tc>
          <w:tcPr>
            <w:tcW w:w="0" w:type="auto"/>
            <w:gridSpan w:val="2"/>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执业或职业资格</w:t>
            </w:r>
          </w:p>
        </w:tc>
        <w:tc>
          <w:tcPr>
            <w:tcW w:w="0" w:type="auto"/>
            <w:gridSpan w:val="2"/>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40" w:type="dxa"/>
            <w:vMerge w:val="continue"/>
            <w:tcBorders>
              <w:top w:val="nil"/>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rPr>
                <w:rFonts w:hint="eastAsia" w:ascii="宋体"/>
                <w:sz w:val="24"/>
                <w:szCs w:val="24"/>
              </w:rPr>
            </w:pPr>
          </w:p>
        </w:tc>
        <w:tc>
          <w:tcPr>
            <w:tcW w:w="0" w:type="auto"/>
            <w:vMerge w:val="continue"/>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rPr>
                <w:rFonts w:hint="eastAsia" w:ascii="宋体"/>
                <w:sz w:val="24"/>
                <w:szCs w:val="24"/>
              </w:rPr>
            </w:pP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证书名称</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证书编号</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职称专业</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项目负责人</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项目技术负责人</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6"/>
            <w:tcBorders>
              <w:top w:val="nil"/>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第三中标候选人项目管理机构主要人员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40" w:type="dxa"/>
            <w:vMerge w:val="restart"/>
            <w:tcBorders>
              <w:top w:val="nil"/>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职务</w:t>
            </w:r>
          </w:p>
        </w:tc>
        <w:tc>
          <w:tcPr>
            <w:tcW w:w="0" w:type="auto"/>
            <w:vMerge w:val="restart"/>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姓名</w:t>
            </w:r>
          </w:p>
        </w:tc>
        <w:tc>
          <w:tcPr>
            <w:tcW w:w="0" w:type="auto"/>
            <w:gridSpan w:val="2"/>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执业或职业资格</w:t>
            </w:r>
          </w:p>
        </w:tc>
        <w:tc>
          <w:tcPr>
            <w:tcW w:w="0" w:type="auto"/>
            <w:gridSpan w:val="2"/>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40" w:type="dxa"/>
            <w:vMerge w:val="continue"/>
            <w:tcBorders>
              <w:top w:val="nil"/>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rPr>
                <w:rFonts w:hint="eastAsia" w:ascii="宋体"/>
                <w:sz w:val="24"/>
                <w:szCs w:val="24"/>
              </w:rPr>
            </w:pPr>
          </w:p>
        </w:tc>
        <w:tc>
          <w:tcPr>
            <w:tcW w:w="0" w:type="auto"/>
            <w:vMerge w:val="continue"/>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rPr>
                <w:rFonts w:hint="eastAsia" w:ascii="宋体"/>
                <w:sz w:val="24"/>
                <w:szCs w:val="24"/>
              </w:rPr>
            </w:pP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证书名称</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证书编号</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职称专业</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项目负责人</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项目技术负责人</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r>
    </w:tbl>
    <w:p>
      <w:pPr>
        <w:keepNext w:val="0"/>
        <w:keepLines w:val="0"/>
        <w:widowControl/>
        <w:suppressLineNumbers w:val="0"/>
        <w:spacing w:before="0" w:beforeAutospacing="1" w:after="0" w:afterAutospacing="1"/>
        <w:ind w:left="0" w:right="0"/>
        <w:jc w:val="left"/>
      </w:pPr>
      <w:r>
        <w:rPr>
          <w:rFonts w:hint="eastAsia" w:ascii="宋体" w:hAnsi="宋体" w:eastAsia="宋体" w:cs="Times New Roman"/>
          <w:vanish/>
          <w:kern w:val="0"/>
          <w:sz w:val="18"/>
          <w:szCs w:val="18"/>
          <w:lang w:val="en-US" w:eastAsia="zh-CN" w:bidi="ar"/>
        </w:rPr>
        <w:t xml:space="preserve"> </w:t>
      </w:r>
    </w:p>
    <w:tbl>
      <w:tblPr>
        <w:tblStyle w:val="2"/>
        <w:tblW w:w="5000" w:type="pct"/>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40"/>
        <w:gridCol w:w="810"/>
        <w:gridCol w:w="1200"/>
        <w:gridCol w:w="1200"/>
        <w:gridCol w:w="810"/>
        <w:gridCol w:w="1340"/>
        <w:gridCol w:w="1440"/>
        <w:gridCol w:w="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6" w:type="dxa"/>
        </w:trPr>
        <w:tc>
          <w:tcPr>
            <w:tcW w:w="0" w:type="auto"/>
            <w:gridSpan w:val="7"/>
            <w:tcBorders>
              <w:top w:val="nil"/>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第一中标候选人类似业绩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6" w:type="dxa"/>
        </w:trPr>
        <w:tc>
          <w:tcPr>
            <w:tcW w:w="1440" w:type="dxa"/>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项目业主</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项目名称</w:t>
            </w:r>
          </w:p>
        </w:tc>
        <w:tc>
          <w:tcPr>
            <w:tcW w:w="120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开工日期</w:t>
            </w:r>
          </w:p>
        </w:tc>
        <w:tc>
          <w:tcPr>
            <w:tcW w:w="120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竣工（交工）日期</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建设规模</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合同价格（元）</w:t>
            </w:r>
          </w:p>
        </w:tc>
        <w:tc>
          <w:tcPr>
            <w:tcW w:w="144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6" w:type="dxa"/>
        </w:trPr>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6" w:type="dxa"/>
        </w:trPr>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6" w:type="dxa"/>
        </w:trPr>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6" w:type="dxa"/>
        </w:trPr>
        <w:tc>
          <w:tcPr>
            <w:tcW w:w="0" w:type="auto"/>
            <w:gridSpan w:val="7"/>
            <w:tcBorders>
              <w:top w:val="nil"/>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第一中标候选人项目负责人类似业绩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6" w:type="dxa"/>
        </w:trPr>
        <w:tc>
          <w:tcPr>
            <w:tcW w:w="1440" w:type="dxa"/>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项目业主</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项目名称</w:t>
            </w:r>
          </w:p>
        </w:tc>
        <w:tc>
          <w:tcPr>
            <w:tcW w:w="120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开工日期</w:t>
            </w:r>
          </w:p>
        </w:tc>
        <w:tc>
          <w:tcPr>
            <w:tcW w:w="120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竣工（交工）日期</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建设规模</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合同价格（元）</w:t>
            </w:r>
          </w:p>
        </w:tc>
        <w:tc>
          <w:tcPr>
            <w:tcW w:w="144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技术负责人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86" w:type="dxa"/>
        </w:trPr>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8"/>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第一中标候选人技术负责人类似业绩(日立电梯（中国）有限公司)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40" w:type="dxa"/>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项目业主</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项目名称</w:t>
            </w:r>
          </w:p>
        </w:tc>
        <w:tc>
          <w:tcPr>
            <w:tcW w:w="120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开工日期</w:t>
            </w:r>
          </w:p>
        </w:tc>
        <w:tc>
          <w:tcPr>
            <w:tcW w:w="120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竣工（交工）日期</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建设规模</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合同价格（元）</w:t>
            </w:r>
          </w:p>
        </w:tc>
        <w:tc>
          <w:tcPr>
            <w:tcW w:w="144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项目负责人</w:t>
            </w:r>
          </w:p>
        </w:tc>
        <w:tc>
          <w:tcPr>
            <w:tcW w:w="0" w:type="auto"/>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7"/>
            <w:tcBorders>
              <w:top w:val="nil"/>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第二中标候选人类似业绩</w:t>
            </w:r>
          </w:p>
        </w:tc>
        <w:tc>
          <w:tcPr>
            <w:tcW w:w="0" w:type="auto"/>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40" w:type="dxa"/>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项目业主</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项目名称</w:t>
            </w:r>
          </w:p>
        </w:tc>
        <w:tc>
          <w:tcPr>
            <w:tcW w:w="120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开工日期</w:t>
            </w:r>
          </w:p>
        </w:tc>
        <w:tc>
          <w:tcPr>
            <w:tcW w:w="120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竣工（交工）日期</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建设规模</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合同价格（元）</w:t>
            </w:r>
          </w:p>
        </w:tc>
        <w:tc>
          <w:tcPr>
            <w:tcW w:w="144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项目负责人</w:t>
            </w:r>
          </w:p>
        </w:tc>
        <w:tc>
          <w:tcPr>
            <w:tcW w:w="0" w:type="auto"/>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7"/>
            <w:tcBorders>
              <w:top w:val="nil"/>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第二中标候选人项目负责人类似业绩</w:t>
            </w:r>
          </w:p>
        </w:tc>
        <w:tc>
          <w:tcPr>
            <w:tcW w:w="0" w:type="auto"/>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40" w:type="dxa"/>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项目业主</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项目名称</w:t>
            </w:r>
          </w:p>
        </w:tc>
        <w:tc>
          <w:tcPr>
            <w:tcW w:w="120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开工日期</w:t>
            </w:r>
          </w:p>
        </w:tc>
        <w:tc>
          <w:tcPr>
            <w:tcW w:w="120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竣工（交工）日期</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建设规模</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合同价格（元）</w:t>
            </w:r>
          </w:p>
        </w:tc>
        <w:tc>
          <w:tcPr>
            <w:tcW w:w="144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技术负责人</w:t>
            </w:r>
          </w:p>
        </w:tc>
        <w:tc>
          <w:tcPr>
            <w:tcW w:w="0" w:type="auto"/>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8"/>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第二中标候选人技术负责人类似业绩(通力电梯有限公司)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40" w:type="dxa"/>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项目业主</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项目名称</w:t>
            </w:r>
          </w:p>
        </w:tc>
        <w:tc>
          <w:tcPr>
            <w:tcW w:w="120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开工日期</w:t>
            </w:r>
          </w:p>
        </w:tc>
        <w:tc>
          <w:tcPr>
            <w:tcW w:w="120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竣工（交工）日期</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建设规模</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合同价格（元）</w:t>
            </w:r>
          </w:p>
        </w:tc>
        <w:tc>
          <w:tcPr>
            <w:tcW w:w="144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项目负责人</w:t>
            </w:r>
          </w:p>
        </w:tc>
        <w:tc>
          <w:tcPr>
            <w:tcW w:w="0" w:type="auto"/>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7"/>
            <w:tcBorders>
              <w:top w:val="nil"/>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第三中标候选人类似业绩</w:t>
            </w:r>
          </w:p>
        </w:tc>
        <w:tc>
          <w:tcPr>
            <w:tcW w:w="0" w:type="auto"/>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40" w:type="dxa"/>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项目业主</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项目名称</w:t>
            </w:r>
          </w:p>
        </w:tc>
        <w:tc>
          <w:tcPr>
            <w:tcW w:w="120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开工日期</w:t>
            </w:r>
          </w:p>
        </w:tc>
        <w:tc>
          <w:tcPr>
            <w:tcW w:w="120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竣工（交工）日期</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建设规模</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合同价格（元）</w:t>
            </w:r>
          </w:p>
        </w:tc>
        <w:tc>
          <w:tcPr>
            <w:tcW w:w="144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项目负责人</w:t>
            </w:r>
          </w:p>
        </w:tc>
        <w:tc>
          <w:tcPr>
            <w:tcW w:w="0" w:type="auto"/>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7"/>
            <w:tcBorders>
              <w:top w:val="nil"/>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第三中标候选人项目负责人类似业绩</w:t>
            </w:r>
          </w:p>
        </w:tc>
        <w:tc>
          <w:tcPr>
            <w:tcW w:w="0" w:type="auto"/>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40" w:type="dxa"/>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项目业主</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项目名称</w:t>
            </w:r>
          </w:p>
        </w:tc>
        <w:tc>
          <w:tcPr>
            <w:tcW w:w="120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开工日期</w:t>
            </w:r>
          </w:p>
        </w:tc>
        <w:tc>
          <w:tcPr>
            <w:tcW w:w="120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竣工（交工）日期</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建设规模</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合同价格（元）</w:t>
            </w:r>
          </w:p>
        </w:tc>
        <w:tc>
          <w:tcPr>
            <w:tcW w:w="144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技术负责人</w:t>
            </w:r>
          </w:p>
        </w:tc>
        <w:tc>
          <w:tcPr>
            <w:tcW w:w="0" w:type="auto"/>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8"/>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第三中标候选人技术负责人类似业绩(蒂升电梯（中国）有限公司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40" w:type="dxa"/>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项目业主</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项目名称</w:t>
            </w:r>
          </w:p>
        </w:tc>
        <w:tc>
          <w:tcPr>
            <w:tcW w:w="120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开工日期</w:t>
            </w:r>
          </w:p>
        </w:tc>
        <w:tc>
          <w:tcPr>
            <w:tcW w:w="120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竣工（交工）日期</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建设规模</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合同价格（元）</w:t>
            </w:r>
          </w:p>
        </w:tc>
        <w:tc>
          <w:tcPr>
            <w:tcW w:w="1440" w:type="dxa"/>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212121"/>
                <w:kern w:val="0"/>
                <w:sz w:val="18"/>
                <w:szCs w:val="18"/>
                <w:lang w:val="en-US" w:eastAsia="zh-CN" w:bidi="ar"/>
              </w:rPr>
              <w:t>项目负责人</w:t>
            </w:r>
          </w:p>
        </w:tc>
        <w:tc>
          <w:tcPr>
            <w:tcW w:w="0" w:type="auto"/>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c>
          <w:tcPr>
            <w:tcW w:w="0" w:type="auto"/>
            <w:shd w:val="clear" w:color="auto" w:fill="auto"/>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w:t>
            </w:r>
          </w:p>
        </w:tc>
      </w:tr>
    </w:tbl>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w:t>
      </w:r>
    </w:p>
    <w:tbl>
      <w:tblPr>
        <w:tblStyle w:val="2"/>
        <w:tblW w:w="5000" w:type="pct"/>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6"/>
        <w:gridCol w:w="2106"/>
        <w:gridCol w:w="2107"/>
        <w:gridCol w:w="2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4"/>
            <w:tcBorders>
              <w:top w:val="nil"/>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其他投标人（除中标候选人之外的）评审情况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49" w:type="pct"/>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投标人名称</w:t>
            </w:r>
          </w:p>
        </w:tc>
        <w:tc>
          <w:tcPr>
            <w:tcW w:w="1249" w:type="pct"/>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投标报价（元）或否决投标依据条款（投标文件被认定为不合格所依据的招标文件评标办法中的评审因素和评审标准的条款）</w:t>
            </w:r>
          </w:p>
        </w:tc>
        <w:tc>
          <w:tcPr>
            <w:tcW w:w="1250" w:type="pct"/>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经评审的投标价（元）或否决投标理由（投标文件被认定为不合格的具体事实,不得简单地表述为未响应招标文件实质性内容、某处有问题等）</w:t>
            </w:r>
          </w:p>
        </w:tc>
        <w:tc>
          <w:tcPr>
            <w:tcW w:w="1250" w:type="pct"/>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综合评估得分或备注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249" w:type="pct"/>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color w:val="212121"/>
                <w:kern w:val="0"/>
                <w:sz w:val="18"/>
                <w:szCs w:val="18"/>
                <w:lang w:val="en-US" w:eastAsia="zh-CN" w:bidi="ar"/>
              </w:rPr>
            </w:pPr>
            <w:r>
              <w:rPr>
                <w:rFonts w:hint="eastAsia" w:ascii="宋体" w:hAnsi="宋体" w:eastAsia="宋体" w:cs="宋体"/>
                <w:color w:val="212121"/>
                <w:kern w:val="0"/>
                <w:sz w:val="18"/>
                <w:szCs w:val="18"/>
                <w:lang w:val="en-US" w:eastAsia="zh-CN" w:bidi="ar"/>
              </w:rPr>
              <w:t>科顺防水科技股份有限公司</w:t>
            </w:r>
          </w:p>
        </w:tc>
        <w:tc>
          <w:tcPr>
            <w:tcW w:w="1249" w:type="pct"/>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color w:val="212121"/>
                <w:kern w:val="0"/>
                <w:sz w:val="18"/>
                <w:szCs w:val="18"/>
                <w:lang w:val="en-US" w:eastAsia="zh-CN" w:bidi="ar"/>
              </w:rPr>
            </w:pPr>
            <w:r>
              <w:rPr>
                <w:rFonts w:hint="eastAsia" w:ascii="宋体" w:hAnsi="宋体" w:eastAsia="宋体" w:cs="宋体"/>
                <w:color w:val="212121"/>
                <w:kern w:val="0"/>
                <w:sz w:val="18"/>
                <w:szCs w:val="18"/>
                <w:lang w:val="en-US" w:eastAsia="zh-CN" w:bidi="ar"/>
              </w:rPr>
              <w:t xml:space="preserve">23589531.16 </w:t>
            </w:r>
          </w:p>
        </w:tc>
        <w:tc>
          <w:tcPr>
            <w:tcW w:w="1250" w:type="pct"/>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rPr>
                <w:rFonts w:hint="default" w:ascii="宋体" w:hAnsi="宋体" w:eastAsia="宋体" w:cs="宋体"/>
                <w:color w:val="212121"/>
                <w:kern w:val="0"/>
                <w:sz w:val="18"/>
                <w:szCs w:val="18"/>
                <w:lang w:val="en-US" w:eastAsia="zh-CN" w:bidi="ar"/>
              </w:rPr>
            </w:pPr>
            <w:r>
              <w:rPr>
                <w:rFonts w:hint="eastAsia" w:ascii="宋体" w:hAnsi="宋体" w:eastAsia="宋体" w:cs="宋体"/>
                <w:color w:val="212121"/>
                <w:kern w:val="0"/>
                <w:sz w:val="18"/>
                <w:szCs w:val="18"/>
                <w:lang w:val="en-US" w:eastAsia="zh-CN" w:bidi="ar"/>
              </w:rPr>
              <w:t>/</w:t>
            </w:r>
          </w:p>
        </w:tc>
        <w:tc>
          <w:tcPr>
            <w:tcW w:w="1250" w:type="pct"/>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49" w:type="pct"/>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color w:val="212121"/>
                <w:kern w:val="0"/>
                <w:sz w:val="18"/>
                <w:szCs w:val="18"/>
                <w:lang w:val="en-US" w:eastAsia="zh-CN" w:bidi="ar"/>
              </w:rPr>
            </w:pPr>
            <w:r>
              <w:rPr>
                <w:rFonts w:hint="eastAsia" w:ascii="宋体" w:hAnsi="宋体" w:eastAsia="宋体" w:cs="宋体"/>
                <w:color w:val="212121"/>
                <w:kern w:val="0"/>
                <w:sz w:val="18"/>
                <w:szCs w:val="18"/>
                <w:lang w:val="en-US" w:eastAsia="zh-CN" w:bidi="ar"/>
              </w:rPr>
              <w:t>辽宁大禹防水科技发展有限公司</w:t>
            </w:r>
          </w:p>
        </w:tc>
        <w:tc>
          <w:tcPr>
            <w:tcW w:w="1249" w:type="pct"/>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color w:val="212121"/>
                <w:kern w:val="0"/>
                <w:sz w:val="18"/>
                <w:szCs w:val="18"/>
                <w:lang w:val="en-US" w:eastAsia="zh-CN" w:bidi="ar"/>
              </w:rPr>
            </w:pPr>
            <w:r>
              <w:rPr>
                <w:rFonts w:hint="eastAsia" w:ascii="宋体" w:hAnsi="宋体" w:eastAsia="宋体" w:cs="宋体"/>
                <w:color w:val="212121"/>
                <w:kern w:val="0"/>
                <w:sz w:val="18"/>
                <w:szCs w:val="18"/>
                <w:lang w:val="en-US" w:eastAsia="zh-CN" w:bidi="ar"/>
              </w:rPr>
              <w:t>投标函不符合第六章“投标文件格式的要求和第二章“投标人须知前附表”第 3.7.1 项规定</w:t>
            </w:r>
          </w:p>
        </w:tc>
        <w:tc>
          <w:tcPr>
            <w:tcW w:w="1250" w:type="pct"/>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rPr>
                <w:rFonts w:hint="eastAsia" w:ascii="宋体" w:hAnsi="宋体" w:eastAsia="宋体" w:cs="宋体"/>
                <w:color w:val="212121"/>
                <w:kern w:val="0"/>
                <w:sz w:val="18"/>
                <w:szCs w:val="18"/>
                <w:lang w:val="en-US" w:eastAsia="zh-CN" w:bidi="ar"/>
              </w:rPr>
            </w:pPr>
            <w:r>
              <w:rPr>
                <w:rFonts w:hint="eastAsia" w:ascii="宋体" w:hAnsi="宋体" w:eastAsia="宋体" w:cs="宋体"/>
                <w:color w:val="212121"/>
                <w:kern w:val="0"/>
                <w:sz w:val="18"/>
                <w:szCs w:val="18"/>
                <w:lang w:val="en-US" w:eastAsia="zh-CN" w:bidi="ar"/>
              </w:rPr>
              <w:t>投标函不符合第六章“投标文件格式的要求和第二章“投标人须知前附表”第 3.7.1 项规定</w:t>
            </w:r>
          </w:p>
        </w:tc>
        <w:tc>
          <w:tcPr>
            <w:tcW w:w="1250" w:type="pct"/>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其它需公示的内容</w:t>
            </w:r>
          </w:p>
        </w:tc>
        <w:tc>
          <w:tcPr>
            <w:tcW w:w="0" w:type="auto"/>
            <w:gridSpan w:val="3"/>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rPr>
                <w:rFonts w:hint="default"/>
                <w:lang w:val="en-US"/>
              </w:rPr>
            </w:pPr>
            <w:r>
              <w:rPr>
                <w:rFonts w:hint="eastAsia" w:ascii="宋体" w:hAnsi="宋体" w:eastAsia="宋体" w:cs="宋体"/>
                <w:color w:val="212121"/>
                <w:kern w:val="0"/>
                <w:sz w:val="18"/>
                <w:szCs w:val="18"/>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nil"/>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监督部门名称及监督电话</w:t>
            </w:r>
          </w:p>
        </w:tc>
        <w:tc>
          <w:tcPr>
            <w:tcW w:w="0" w:type="auto"/>
            <w:gridSpan w:val="2"/>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项目审批部门:成都市发展和改革委员会</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rPr>
                <w:rFonts w:hint="eastAsia" w:ascii="宋体"/>
                <w:sz w:val="24"/>
                <w:szCs w:val="24"/>
              </w:rPr>
            </w:pPr>
          </w:p>
        </w:tc>
        <w:tc>
          <w:tcPr>
            <w:tcW w:w="0" w:type="auto"/>
            <w:gridSpan w:val="2"/>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行业主管部门：成都市住房和城乡建设局</w:t>
            </w:r>
          </w:p>
        </w:tc>
        <w:tc>
          <w:tcPr>
            <w:tcW w:w="0" w:type="auto"/>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联系电话：028-86636457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异议投诉注意事项</w:t>
            </w:r>
          </w:p>
        </w:tc>
        <w:tc>
          <w:tcPr>
            <w:tcW w:w="0" w:type="auto"/>
            <w:gridSpan w:val="3"/>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xml:space="preserve">1.投标人或者其他利害关系人对依法必须进行招标的项目的评标结果有异议的，应当在中标候选人公示期间提出。招标人应当自收到异议之日起3日内作出答复；作出答复前，应当暂停招标投标活动。 </w:t>
            </w:r>
          </w:p>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xml:space="preserve">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w:t>
            </w:r>
          </w:p>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xml:space="preserve">3.对评标结果的投诉，涉及投标人弄虚作假骗取中标的由行业主管部门负责受理，涉及评标错误或评标无效的由项目审批部门负责受理。 </w:t>
            </w:r>
          </w:p>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xml:space="preserve">4.投诉人就同一事项向两个以上有权受理的行政监督部门投诉的，由最先收到投诉的行政监督部门负责处理。 </w:t>
            </w:r>
          </w:p>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xml:space="preserve">5.应先提出异议没有提出异议，超过投诉时效等不符合受理条件的投诉，有关行政监督部门不予受理； </w:t>
            </w:r>
          </w:p>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 xml:space="preserve">投诉人故意捏造事实、伪造证明材料或者以非法手段取得证明材料进行投诉，给他人造成损失的，依法承担赔偿责任。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3" w:hRule="atLeast"/>
        </w:trPr>
        <w:tc>
          <w:tcPr>
            <w:tcW w:w="0" w:type="auto"/>
            <w:gridSpan w:val="2"/>
            <w:tcBorders>
              <w:top w:val="single" w:color="212121" w:sz="4" w:space="0"/>
              <w:left w:val="single" w:color="212121" w:sz="4" w:space="0"/>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招标人主要负责人签字、盖单位章:</w:t>
            </w:r>
            <w:r>
              <w:rPr>
                <w:rFonts w:hint="eastAsia" w:ascii="宋体" w:hAnsi="宋体" w:eastAsia="宋体" w:cs="宋体"/>
                <w:color w:val="212121"/>
                <w:kern w:val="0"/>
                <w:sz w:val="18"/>
                <w:szCs w:val="18"/>
                <w:lang w:val="en-US" w:eastAsia="zh-CN" w:bidi="ar"/>
              </w:rPr>
              <w:br w:type="textWrapping"/>
            </w:r>
            <w:r>
              <w:rPr>
                <w:rFonts w:hint="eastAsia" w:ascii="宋体" w:hAnsi="宋体" w:eastAsia="宋体" w:cs="宋体"/>
                <w:color w:val="212121"/>
                <w:kern w:val="0"/>
                <w:sz w:val="18"/>
                <w:szCs w:val="18"/>
                <w:lang w:val="en-US" w:eastAsia="zh-CN" w:bidi="ar"/>
              </w:rPr>
              <w:br w:type="textWrapping"/>
            </w:r>
          </w:p>
        </w:tc>
        <w:tc>
          <w:tcPr>
            <w:tcW w:w="0" w:type="auto"/>
            <w:gridSpan w:val="2"/>
            <w:tcBorders>
              <w:top w:val="single" w:color="212121" w:sz="4" w:space="0"/>
              <w:left w:val="nil"/>
              <w:bottom w:val="single" w:color="212121" w:sz="4" w:space="0"/>
              <w:right w:val="single" w:color="212121" w:sz="4"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212121"/>
                <w:kern w:val="0"/>
                <w:sz w:val="18"/>
                <w:szCs w:val="18"/>
                <w:lang w:val="en-US" w:eastAsia="zh-CN" w:bidi="ar"/>
              </w:rPr>
              <w:t>招标代理机构主要负责人签字、盖单位章：</w:t>
            </w:r>
            <w:r>
              <w:rPr>
                <w:rFonts w:hint="eastAsia" w:ascii="宋体" w:hAnsi="宋体" w:eastAsia="宋体" w:cs="宋体"/>
                <w:color w:val="212121"/>
                <w:kern w:val="0"/>
                <w:sz w:val="18"/>
                <w:szCs w:val="18"/>
                <w:lang w:val="en-US" w:eastAsia="zh-CN" w:bidi="ar"/>
              </w:rPr>
              <w:br w:type="textWrapping"/>
            </w:r>
            <w:r>
              <w:rPr>
                <w:rFonts w:hint="eastAsia" w:ascii="宋体" w:hAnsi="宋体" w:eastAsia="宋体" w:cs="宋体"/>
                <w:color w:val="212121"/>
                <w:kern w:val="0"/>
                <w:sz w:val="18"/>
                <w:szCs w:val="18"/>
                <w:lang w:val="en-US" w:eastAsia="zh-CN" w:bidi="ar"/>
              </w:rPr>
              <w:br w:type="textWrapping"/>
            </w:r>
          </w:p>
        </w:tc>
      </w:tr>
    </w:tbl>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xml:space="preserve">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 </w:t>
      </w: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xml:space="preserve">2.中标候选人是联合体的，“中标候选人名称”中联合体各方的名称均应填写。 </w:t>
      </w: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xml:space="preserve">3.表中的“中标候选人类似业绩”和“中标候选人项目负责人类似业绩” 应填写中标候选人在投标文件中所附所有业绩。 </w:t>
      </w: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xml:space="preserve">4.表中的“项目负责人”施工招标指项目经理、 监理招标指项目总监等；表中的“项目技术负责人”是指项目主要技术人员或项目总工，如设计中只有多个专业技术负责人，应都作为项目技术负责人，扩展表格，分别填写。 </w:t>
      </w: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xml:space="preserve">5.表中的“开工日期”和“竣工日期”、“交工日期”以各有关行政监督部门相关规定为准。 </w:t>
      </w: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xml:space="preserve">6.日期（年月日）的格式统一以阿拉伯数字表示。如：2015年9月1日，填写为20150901；又如2015年9月，填写为201509；再如2015年，填写为2015，2015/9/15 9:00:00填写为20150915－9:00:00。 </w:t>
      </w: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xml:space="preserve">7.表中的“合同价格”，是指承包人按合同约定完成了包括缺陷责任期内的全部承包工作后，发包人应付给承包人的金额，包括在履行合同过程中按合同约定进行的变更和调整。元指人民币元。 </w:t>
      </w: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xml:space="preserve">8.表中的“建设规模”采购招标应填写主要货物的数量、类型、规格等技术参数。 </w:t>
      </w: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xml:space="preserve">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 </w:t>
      </w: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 xml:space="preserve">10.投标人认为评标委员会对本单位的评审可能存在错误的，可以在公示期内要求招标人提供评标报告中关于本单位的评审内容，招标人在收到投标人申请之日起，3日内予以答复。招标人不得泄露其他投标人相关的评标内容。 </w:t>
      </w: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18"/>
          <w:szCs w:val="18"/>
          <w:lang w:val="en-US" w:eastAsia="zh-CN" w:bidi="ar"/>
        </w:rPr>
        <w:t>11.中标候选人公示纸质文本招标人须加盖单位公章，多页还应加盖骑缝章。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NTM2ZDUwNDVkODc4NTI3Nzk4Njc4YThkZDYxNGYifQ=="/>
  </w:docVars>
  <w:rsids>
    <w:rsidRoot w:val="00000000"/>
    <w:rsid w:val="272C3B6D"/>
    <w:rsid w:val="2E0B18D5"/>
    <w:rsid w:val="36FF31B9"/>
    <w:rsid w:val="7C8A2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2664</Words>
  <Characters>2868</Characters>
  <Lines>0</Lines>
  <Paragraphs>0</Paragraphs>
  <TotalTime>18</TotalTime>
  <ScaleCrop>false</ScaleCrop>
  <LinksUpToDate>false</LinksUpToDate>
  <CharactersWithSpaces>3059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2023-07-12T03:27:00Z</dcterms:created>
  <dc:creator>Administrator</dc:creator>
  <cp:lastModifiedBy>鹏仔</cp:lastModifiedBy>
  <dcterms:modified xsi:type="dcterms:W3CDTF">2023-07-31T02:58:41Z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DE27AF9D47CA461198A6C78B1CB38ED7_13</vt:lpwstr>
  </property>
</Properties>
</file>