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黑体_GBK" w:hAnsi="方正黑体_GBK" w:eastAsia="方正黑体_GBK" w:cs="方正黑体_GBK"/>
          <w:sz w:val="44"/>
          <w:szCs w:val="44"/>
        </w:rPr>
      </w:pPr>
      <w:r>
        <w:rPr>
          <w:rFonts w:hint="eastAsia" w:ascii="方正黑体_GBK" w:hAnsi="方正黑体_GBK" w:eastAsia="方正黑体_GBK" w:cs="方正黑体_GBK"/>
          <w:sz w:val="44"/>
          <w:szCs w:val="44"/>
        </w:rPr>
        <w:t>高新区桂溪街道GX2022-01-03地块新建住宅及配套设施项目厨盆及龙头</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黑体_GBK" w:hAnsi="方正黑体_GBK" w:eastAsia="方正黑体_GBK" w:cs="方正黑体_GBK"/>
          <w:sz w:val="44"/>
          <w:szCs w:val="44"/>
        </w:rPr>
      </w:pPr>
      <w:r>
        <w:rPr>
          <w:rFonts w:hint="eastAsia" w:ascii="方正黑体_GBK" w:hAnsi="方正黑体_GBK" w:eastAsia="方正黑体_GBK" w:cs="方正黑体_GBK"/>
          <w:sz w:val="44"/>
          <w:szCs w:val="44"/>
        </w:rPr>
        <w:t>评标结果公示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80" w:beforeAutospacing="0" w:after="80" w:afterAutospacing="0" w:line="320" w:lineRule="atLeast"/>
        <w:ind w:left="0" w:right="0"/>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1F3149"/>
          <w:spacing w:val="0"/>
          <w:sz w:val="16"/>
          <w:szCs w:val="16"/>
          <w:shd w:val="clear" w:fill="FFFFFF"/>
        </w:rPr>
        <w:t>  </w:t>
      </w:r>
    </w:p>
    <w:tbl>
      <w:tblPr>
        <w:tblStyle w:val="7"/>
        <w:tblW w:w="8986" w:type="dxa"/>
        <w:jc w:val="center"/>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336"/>
        <w:gridCol w:w="78"/>
        <w:gridCol w:w="1724"/>
        <w:gridCol w:w="22"/>
        <w:gridCol w:w="826"/>
        <w:gridCol w:w="645"/>
        <w:gridCol w:w="395"/>
        <w:gridCol w:w="990"/>
        <w:gridCol w:w="822"/>
        <w:gridCol w:w="68"/>
        <w:gridCol w:w="1065"/>
        <w:gridCol w:w="68"/>
        <w:gridCol w:w="947"/>
      </w:tblGrid>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41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项目及标段名称</w:t>
            </w:r>
          </w:p>
        </w:tc>
        <w:tc>
          <w:tcPr>
            <w:tcW w:w="7572" w:type="dxa"/>
            <w:gridSpan w:val="11"/>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高新区桂溪街道GX2022-01-03地块新建住宅及配套设施项目厨盆及龙头升级包</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41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3217" w:type="dxa"/>
            <w:gridSpan w:val="4"/>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成都城投锦盛置地有限公司</w:t>
            </w:r>
          </w:p>
        </w:tc>
        <w:tc>
          <w:tcPr>
            <w:tcW w:w="2207"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项目业主联系电话</w:t>
            </w:r>
          </w:p>
        </w:tc>
        <w:tc>
          <w:tcPr>
            <w:tcW w:w="2148" w:type="dxa"/>
            <w:gridSpan w:val="4"/>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41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招标人</w:t>
            </w:r>
          </w:p>
        </w:tc>
        <w:tc>
          <w:tcPr>
            <w:tcW w:w="3217" w:type="dxa"/>
            <w:gridSpan w:val="4"/>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湖北千川门窗有限公司</w:t>
            </w:r>
          </w:p>
        </w:tc>
        <w:tc>
          <w:tcPr>
            <w:tcW w:w="2207"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招标人联系电话</w:t>
            </w:r>
          </w:p>
        </w:tc>
        <w:tc>
          <w:tcPr>
            <w:tcW w:w="2148" w:type="dxa"/>
            <w:gridSpan w:val="4"/>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028-82628656</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41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招标代理机构</w:t>
            </w:r>
          </w:p>
        </w:tc>
        <w:tc>
          <w:tcPr>
            <w:tcW w:w="3217" w:type="dxa"/>
            <w:gridSpan w:val="4"/>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c>
          <w:tcPr>
            <w:tcW w:w="2207"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招标代理机构联系电话</w:t>
            </w:r>
          </w:p>
        </w:tc>
        <w:tc>
          <w:tcPr>
            <w:tcW w:w="2148" w:type="dxa"/>
            <w:gridSpan w:val="4"/>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41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开标地点</w:t>
            </w:r>
          </w:p>
        </w:tc>
        <w:tc>
          <w:tcPr>
            <w:tcW w:w="3217" w:type="dxa"/>
            <w:gridSpan w:val="4"/>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成都国万国采交易平台</w:t>
            </w:r>
          </w:p>
        </w:tc>
        <w:tc>
          <w:tcPr>
            <w:tcW w:w="2207"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开标时间</w:t>
            </w:r>
          </w:p>
        </w:tc>
        <w:tc>
          <w:tcPr>
            <w:tcW w:w="2148" w:type="dxa"/>
            <w:gridSpan w:val="4"/>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2023年10月26日10时00分</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41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公示期</w:t>
            </w:r>
          </w:p>
        </w:tc>
        <w:tc>
          <w:tcPr>
            <w:tcW w:w="3217" w:type="dxa"/>
            <w:gridSpan w:val="4"/>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2023年11月17日~2023年11月20</w:t>
            </w:r>
            <w:bookmarkStart w:id="0" w:name="_GoBack"/>
            <w:bookmarkEnd w:id="0"/>
            <w:r>
              <w:rPr>
                <w:rFonts w:hint="eastAsia" w:ascii="方正仿宋_GBK" w:hAnsi="方正仿宋_GBK" w:eastAsia="方正仿宋_GBK" w:cs="方正仿宋_GBK"/>
                <w:kern w:val="0"/>
                <w:sz w:val="28"/>
                <w:szCs w:val="28"/>
                <w:lang w:val="en-US" w:eastAsia="zh-CN" w:bidi="ar"/>
              </w:rPr>
              <w:t>日</w:t>
            </w:r>
          </w:p>
        </w:tc>
        <w:tc>
          <w:tcPr>
            <w:tcW w:w="2207"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投标最高限价(元)</w:t>
            </w:r>
          </w:p>
        </w:tc>
        <w:tc>
          <w:tcPr>
            <w:tcW w:w="2148" w:type="dxa"/>
            <w:gridSpan w:val="4"/>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1206885.94</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中标候选人及排序</w:t>
            </w:r>
          </w:p>
        </w:tc>
        <w:tc>
          <w:tcPr>
            <w:tcW w:w="180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中标候选人名称</w:t>
            </w:r>
          </w:p>
        </w:tc>
        <w:tc>
          <w:tcPr>
            <w:tcW w:w="1493"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投标报价（元）</w:t>
            </w:r>
          </w:p>
        </w:tc>
        <w:tc>
          <w:tcPr>
            <w:tcW w:w="2207"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经评审的投标价（元）</w:t>
            </w:r>
          </w:p>
        </w:tc>
        <w:tc>
          <w:tcPr>
            <w:tcW w:w="2148" w:type="dxa"/>
            <w:gridSpan w:val="4"/>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综合评标得分</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第一名</w:t>
            </w:r>
          </w:p>
        </w:tc>
        <w:tc>
          <w:tcPr>
            <w:tcW w:w="180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四川瑞霖丰科技有限公司</w:t>
            </w:r>
          </w:p>
        </w:tc>
        <w:tc>
          <w:tcPr>
            <w:tcW w:w="1493"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1109637.03</w:t>
            </w:r>
          </w:p>
        </w:tc>
        <w:tc>
          <w:tcPr>
            <w:tcW w:w="2207"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1109637.03</w:t>
            </w:r>
          </w:p>
        </w:tc>
        <w:tc>
          <w:tcPr>
            <w:tcW w:w="2148" w:type="dxa"/>
            <w:gridSpan w:val="4"/>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93</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第二名</w:t>
            </w:r>
          </w:p>
        </w:tc>
        <w:tc>
          <w:tcPr>
            <w:tcW w:w="180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重庆新震丰商贸有限公司</w:t>
            </w:r>
          </w:p>
        </w:tc>
        <w:tc>
          <w:tcPr>
            <w:tcW w:w="1493"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1186362.92</w:t>
            </w:r>
          </w:p>
        </w:tc>
        <w:tc>
          <w:tcPr>
            <w:tcW w:w="2207"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1186362.92</w:t>
            </w:r>
          </w:p>
        </w:tc>
        <w:tc>
          <w:tcPr>
            <w:tcW w:w="2148" w:type="dxa"/>
            <w:gridSpan w:val="4"/>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84.76</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第三名</w:t>
            </w:r>
          </w:p>
        </w:tc>
        <w:tc>
          <w:tcPr>
            <w:tcW w:w="180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陕西银座兴达商贸有限公司</w:t>
            </w:r>
          </w:p>
        </w:tc>
        <w:tc>
          <w:tcPr>
            <w:tcW w:w="1493"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1200861.95</w:t>
            </w:r>
          </w:p>
        </w:tc>
        <w:tc>
          <w:tcPr>
            <w:tcW w:w="2207"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1200861.95</w:t>
            </w:r>
          </w:p>
        </w:tc>
        <w:tc>
          <w:tcPr>
            <w:tcW w:w="2148" w:type="dxa"/>
            <w:gridSpan w:val="4"/>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82.45</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8986" w:type="dxa"/>
            <w:gridSpan w:val="1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第一中标候选人项目管理机构主要人员</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36"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职务</w:t>
            </w:r>
          </w:p>
        </w:tc>
        <w:tc>
          <w:tcPr>
            <w:tcW w:w="1802" w:type="dxa"/>
            <w:gridSpan w:val="2"/>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姓名</w:t>
            </w:r>
          </w:p>
        </w:tc>
        <w:tc>
          <w:tcPr>
            <w:tcW w:w="2878" w:type="dxa"/>
            <w:gridSpan w:val="5"/>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执业或职业资格</w:t>
            </w:r>
          </w:p>
        </w:tc>
        <w:tc>
          <w:tcPr>
            <w:tcW w:w="2970" w:type="dxa"/>
            <w:gridSpan w:val="5"/>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36"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1802" w:type="dxa"/>
            <w:gridSpan w:val="2"/>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1493"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证书名称</w:t>
            </w:r>
          </w:p>
        </w:tc>
        <w:tc>
          <w:tcPr>
            <w:tcW w:w="1385"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证书编号</w:t>
            </w:r>
          </w:p>
        </w:tc>
        <w:tc>
          <w:tcPr>
            <w:tcW w:w="195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职称专业</w:t>
            </w:r>
          </w:p>
        </w:tc>
        <w:tc>
          <w:tcPr>
            <w:tcW w:w="1015"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级别</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c>
          <w:tcPr>
            <w:tcW w:w="180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93"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85"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5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15"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技术负责人</w:t>
            </w:r>
          </w:p>
        </w:tc>
        <w:tc>
          <w:tcPr>
            <w:tcW w:w="180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93"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85"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5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15"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8986" w:type="dxa"/>
            <w:gridSpan w:val="1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第二中标候选人项目管理机构主要人员</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36"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职务</w:t>
            </w:r>
          </w:p>
        </w:tc>
        <w:tc>
          <w:tcPr>
            <w:tcW w:w="1802" w:type="dxa"/>
            <w:gridSpan w:val="2"/>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姓名</w:t>
            </w:r>
          </w:p>
        </w:tc>
        <w:tc>
          <w:tcPr>
            <w:tcW w:w="2878" w:type="dxa"/>
            <w:gridSpan w:val="5"/>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执业或职业资格</w:t>
            </w:r>
          </w:p>
        </w:tc>
        <w:tc>
          <w:tcPr>
            <w:tcW w:w="2970" w:type="dxa"/>
            <w:gridSpan w:val="5"/>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36"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1802" w:type="dxa"/>
            <w:gridSpan w:val="2"/>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1493"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证书名称</w:t>
            </w:r>
          </w:p>
        </w:tc>
        <w:tc>
          <w:tcPr>
            <w:tcW w:w="1385"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证书编号</w:t>
            </w:r>
          </w:p>
        </w:tc>
        <w:tc>
          <w:tcPr>
            <w:tcW w:w="195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职称专业</w:t>
            </w:r>
          </w:p>
        </w:tc>
        <w:tc>
          <w:tcPr>
            <w:tcW w:w="1015"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级别</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c>
          <w:tcPr>
            <w:tcW w:w="180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93"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85"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5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15"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技术负责人</w:t>
            </w:r>
          </w:p>
        </w:tc>
        <w:tc>
          <w:tcPr>
            <w:tcW w:w="180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93"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85"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5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15"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8986" w:type="dxa"/>
            <w:gridSpan w:val="1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第三中标候选人项目管理机构主要人员</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36"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职务</w:t>
            </w:r>
          </w:p>
        </w:tc>
        <w:tc>
          <w:tcPr>
            <w:tcW w:w="1802" w:type="dxa"/>
            <w:gridSpan w:val="2"/>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姓名</w:t>
            </w:r>
          </w:p>
        </w:tc>
        <w:tc>
          <w:tcPr>
            <w:tcW w:w="2878" w:type="dxa"/>
            <w:gridSpan w:val="5"/>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执业或职业资格</w:t>
            </w:r>
          </w:p>
        </w:tc>
        <w:tc>
          <w:tcPr>
            <w:tcW w:w="2970" w:type="dxa"/>
            <w:gridSpan w:val="5"/>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36"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1802" w:type="dxa"/>
            <w:gridSpan w:val="2"/>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1493"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证书名称</w:t>
            </w:r>
          </w:p>
        </w:tc>
        <w:tc>
          <w:tcPr>
            <w:tcW w:w="1385"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证书编号</w:t>
            </w:r>
          </w:p>
        </w:tc>
        <w:tc>
          <w:tcPr>
            <w:tcW w:w="195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职称专业</w:t>
            </w:r>
          </w:p>
        </w:tc>
        <w:tc>
          <w:tcPr>
            <w:tcW w:w="1015"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级别</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c>
          <w:tcPr>
            <w:tcW w:w="180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93"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85"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5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15"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技术负责人</w:t>
            </w:r>
          </w:p>
        </w:tc>
        <w:tc>
          <w:tcPr>
            <w:tcW w:w="180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93"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85"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5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15"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8986" w:type="dxa"/>
            <w:gridSpan w:val="1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第一中标候选人类似业绩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80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84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04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88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1133"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94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80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4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4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88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33"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94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80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4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4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88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33"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94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80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4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4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88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33"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94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8986" w:type="dxa"/>
            <w:gridSpan w:val="1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第一中标候选人项目负责人类似业绩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80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84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04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88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1133"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94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80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4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4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88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33"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94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8986" w:type="dxa"/>
            <w:gridSpan w:val="1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第一中标候选人技术负责人类似业绩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80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84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04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88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1133"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94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80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4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4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88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33"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94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8986" w:type="dxa"/>
            <w:gridSpan w:val="1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第二中标候选人类似业绩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80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84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04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88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1133"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94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80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4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4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88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33"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94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80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4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4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88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33"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94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80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4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4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88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33"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94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8986" w:type="dxa"/>
            <w:gridSpan w:val="1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第二中标候选人项目负责人类似业绩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80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84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04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88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1133"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94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80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4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4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88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33"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94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8986" w:type="dxa"/>
            <w:gridSpan w:val="1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第二中标候选人技术负责人类似业绩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80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84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04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88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1133"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94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80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4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4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88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33"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94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8986" w:type="dxa"/>
            <w:gridSpan w:val="1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第三中标候选人类似业绩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80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84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04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88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1133"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94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80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4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4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88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33"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94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80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4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4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88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33"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94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80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4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4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88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33"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94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8986" w:type="dxa"/>
            <w:gridSpan w:val="1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第三中标候选人项目负责人类似业绩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80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84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04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88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1133"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94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80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4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4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88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33"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94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8986" w:type="dxa"/>
            <w:gridSpan w:val="1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第三中标候选人技术负责人类似业绩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80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84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04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88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1133"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94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802"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4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4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88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33"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94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8986" w:type="dxa"/>
            <w:gridSpan w:val="1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其他投标人（除中标候选人之外的）评审情况</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41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投标人名称</w:t>
            </w:r>
          </w:p>
        </w:tc>
        <w:tc>
          <w:tcPr>
            <w:tcW w:w="174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投标报价（元）或否决投标依据条款（投标文件被认定为不合格所依据的招标文件评标办法中的评审因素和评审标准的条款）</w:t>
            </w:r>
          </w:p>
        </w:tc>
        <w:tc>
          <w:tcPr>
            <w:tcW w:w="3678" w:type="dxa"/>
            <w:gridSpan w:val="5"/>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经评审的投标价（元）或否决投标理由（投标文件被认定为不合格的具体事实,不得简单地表述为未响应招标文件实质性内容、某处有问题等）</w:t>
            </w:r>
          </w:p>
        </w:tc>
        <w:tc>
          <w:tcPr>
            <w:tcW w:w="2148" w:type="dxa"/>
            <w:gridSpan w:val="4"/>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综合评标得分或备注</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41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4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3678" w:type="dxa"/>
            <w:gridSpan w:val="5"/>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148" w:type="dxa"/>
            <w:gridSpan w:val="4"/>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41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其它需公示的内容</w:t>
            </w:r>
          </w:p>
        </w:tc>
        <w:tc>
          <w:tcPr>
            <w:tcW w:w="7572" w:type="dxa"/>
            <w:gridSpan w:val="11"/>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414" w:type="dxa"/>
            <w:gridSpan w:val="2"/>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监督部门名称及监督电话</w:t>
            </w:r>
          </w:p>
        </w:tc>
        <w:tc>
          <w:tcPr>
            <w:tcW w:w="172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项目审批部门</w:t>
            </w:r>
          </w:p>
        </w:tc>
        <w:tc>
          <w:tcPr>
            <w:tcW w:w="2878" w:type="dxa"/>
            <w:gridSpan w:val="5"/>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c>
          <w:tcPr>
            <w:tcW w:w="82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联系电话</w:t>
            </w:r>
          </w:p>
        </w:tc>
        <w:tc>
          <w:tcPr>
            <w:tcW w:w="2148" w:type="dxa"/>
            <w:gridSpan w:val="4"/>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414" w:type="dxa"/>
            <w:gridSpan w:val="2"/>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172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行业主管部门</w:t>
            </w:r>
          </w:p>
        </w:tc>
        <w:tc>
          <w:tcPr>
            <w:tcW w:w="1493"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c>
          <w:tcPr>
            <w:tcW w:w="2207"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联系电话</w:t>
            </w:r>
          </w:p>
        </w:tc>
        <w:tc>
          <w:tcPr>
            <w:tcW w:w="2148" w:type="dxa"/>
            <w:gridSpan w:val="4"/>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414" w:type="dxa"/>
            <w:gridSpan w:val="2"/>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异议投诉注意事项</w:t>
            </w:r>
          </w:p>
        </w:tc>
        <w:tc>
          <w:tcPr>
            <w:tcW w:w="7572" w:type="dxa"/>
            <w:gridSpan w:val="11"/>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1.投标人或者其他利害关系人对依法必须进行招标的项目的评标结果有异议的，应当在中标候选人公示期间提出。招标人应当自收到异议之日起3日内作出答复；作出答复前，应当暂停招标投标活动。 2.投标人或者其他利害关系人认为评标结果不符合法律、行政法规规定的，可以自知道或者应当知道之日起10日内向有关行政监督部门投诉。投诉前应当先向招标人提出异议，异议答复期间不计算在前款规定的期限内。投诉书应当符合《工程建设项目招标投标活动投诉处理办法》规定。 3.对评标结果的投诉，涉及投标人弄虚作假骗取中标的由行业主管部门负责受理，涉及评标错误或评标无效的由项目审批部门负责受理。 4.投诉人就同一事项向两个以上有权受理的行政监督部门投诉的，由最先收到投诉的行政监督部门负责处理。 5.应先提出异议没有提出异议，超过投诉时效等不符合受理条件的投诉，有关行政监督部门不予受理； 投诉人故意捏造事实、伪造证明材料或者以非法手段取得证明材料进行投诉，给他人造成损失的，依法承担赔偿责任。</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414" w:type="dxa"/>
            <w:gridSpan w:val="2"/>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7572" w:type="dxa"/>
            <w:gridSpan w:val="11"/>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414" w:type="dxa"/>
            <w:gridSpan w:val="2"/>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7572" w:type="dxa"/>
            <w:gridSpan w:val="11"/>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414" w:type="dxa"/>
            <w:gridSpan w:val="2"/>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7572" w:type="dxa"/>
            <w:gridSpan w:val="11"/>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3160" w:type="dxa"/>
            <w:gridSpan w:val="4"/>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招标人主要负责人签字、盖章:</w:t>
            </w:r>
          </w:p>
        </w:tc>
        <w:tc>
          <w:tcPr>
            <w:tcW w:w="5826" w:type="dxa"/>
            <w:gridSpan w:val="9"/>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招标代理机构主要负责人签字、盖章：</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3160" w:type="dxa"/>
            <w:gridSpan w:val="4"/>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p>
        </w:tc>
        <w:tc>
          <w:tcPr>
            <w:tcW w:w="5826" w:type="dxa"/>
            <w:gridSpan w:val="9"/>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left"/>
        <w:rPr>
          <w:rFonts w:hint="default" w:ascii="sans-serif" w:hAnsi="sans-serif" w:eastAsia="sans-serif" w:cs="sans-serif"/>
          <w:i w:val="0"/>
          <w:iCs w:val="0"/>
          <w:caps w:val="0"/>
          <w:color w:val="1F3149"/>
          <w:spacing w:val="0"/>
          <w:sz w:val="16"/>
          <w:szCs w:val="16"/>
        </w:rPr>
      </w:pPr>
      <w:r>
        <w:rPr>
          <w:rFonts w:hint="default" w:ascii="sans-serif" w:hAnsi="sans-serif" w:eastAsia="sans-serif" w:cs="sans-serif"/>
          <w:i w:val="0"/>
          <w:iCs w:val="0"/>
          <w:caps w:val="0"/>
          <w:color w:val="1F3149"/>
          <w:spacing w:val="0"/>
          <w:kern w:val="0"/>
          <w:sz w:val="16"/>
          <w:szCs w:val="16"/>
          <w:shd w:val="clear" w:fill="FFFFFF"/>
          <w:lang w:val="en-US" w:eastAsia="zh-CN" w:bidi="ar"/>
        </w:rPr>
        <w:t> </w:t>
      </w:r>
      <w:r>
        <w:rPr>
          <w:rFonts w:hint="eastAsia" w:ascii="微软雅黑" w:hAnsi="微软雅黑" w:eastAsia="微软雅黑" w:cs="微软雅黑"/>
          <w:i w:val="0"/>
          <w:iCs w:val="0"/>
          <w:caps w:val="0"/>
          <w:color w:val="1F3149"/>
          <w:spacing w:val="0"/>
          <w:kern w:val="0"/>
          <w:sz w:val="16"/>
          <w:szCs w:val="16"/>
          <w:shd w:val="clear" w:fill="FFFFFF"/>
          <w:lang w:val="en-US" w:eastAsia="zh-CN" w:bidi="ar"/>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注：1.实行电子评标的，中标候选人公示的内容作为评标报告的一部分，由评标软件自动生成，评标委员会复核，招标人或其委托的招标代理机构电子签名和签章确认；还没有实行电子评标的，招标人应根据公示标准文本要求，严格按评标报告和投标文件真实完整地填报公示信息，不得隐瞒、歪曲应当公示的信息，并对填写的中标候选人公示内容的完整性、真实性、准确性和一致性负责。表中所有空格内容均须填写，不得空白，如确实不须填写或无法填写，应在空格中填写“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2.中标候选人是联合体的，“中标候选人名称”中联合体各方的名称均应填写。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3.表中的“中标候选人类似业绩”和“中标候选人项目负责人类似业绩” 应填写中标候选人在投标文件中所附所有业绩。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4.表中的“项目负责人”施工招标指项目经理、 监理招标指项目总监等；表中的“项目技术负责人”是指项目主要技术人员或项目总工，如设计中只有多个专业技术负责人，应都作为项目技术负责人，扩展表格，分别填写。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5.表中的“开工日期”和“竣工日期”、“交工日期”以各有关行政监督部门相关规定为准。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6.日期（年月日）的格式统一以阿拉伯数字表示。如2015年9月1日，填写为20150901；又如2015年9月，填写为201509；再如2015年，填写为2015，2015/9/15 9:00:00填写为20150915－9:00:00。</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7.表中的“合同价格”，是指承包人按合同约定完成了包括缺陷责任期内的全部承包工作后，发包人应付给承包人的金额，包括在履行合同过程中按合同约定进行的变更和调整。元指人民币元。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8.表中的“建设规模”采购招标应填写主要货物的数量、类型、规格等技术参数。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9.参与投标的所有投标人都需要公示，除中标候选人之外，其他投标人在“其他投标人（除中标候选人之外的）评审情况”中填写。没有被否决的投标，填写投标人名称、投标报价（元）、经评审的投标价（元）、综合评标得分；被否决的投标，填写投标人名称、否决投标依据条款、否决投标理由、备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10.投标人认为评标委员会对本单位的评审可能存在错误的，可以在公示期内要求招标人提供评标报告中关于本单位的评审内容，招标人在收到投标人申请之日起，3日内予以答复。招标人不得泄露其他投标人相关的评标内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11.中标候选人公示纸质文本招标人须加盖单位公章，多页还应加盖骑缝章。</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zMjczODk4NmQzZDQ2ZmM4Y2I2Y2I4YzIxMmQ3YTMifQ=="/>
  </w:docVars>
  <w:rsids>
    <w:rsidRoot w:val="00000000"/>
    <w:rsid w:val="0816388F"/>
    <w:rsid w:val="269365E4"/>
    <w:rsid w:val="28D74794"/>
    <w:rsid w:val="3E684DDD"/>
    <w:rsid w:val="4543315B"/>
    <w:rsid w:val="52BB27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line="288" w:lineRule="atLeast"/>
      <w:jc w:val="center"/>
      <w:outlineLvl w:val="1"/>
    </w:pPr>
    <w:rPr>
      <w:rFonts w:ascii="Times New Roman" w:hAnsi="Times New Roman" w:eastAsia="方正黑体_GBK" w:cs="宋体"/>
      <w:b/>
      <w:bCs/>
      <w:kern w:val="0"/>
      <w:sz w:val="44"/>
      <w:szCs w:val="36"/>
      <w:lang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2023-11-08T09:36:00Z</dcterms:created>
  <dc:creator>zouhl</dc:creator>
  <cp:lastModifiedBy>ZY</cp:lastModifiedBy>
  <dcterms:modified xsi:type="dcterms:W3CDTF">2023-11-15T03:51:05Z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21B2E1A21A444E8985EC0C201002FD1F_12</vt:lpwstr>
  </property>
  <property fmtid="{D5CDD505-2E9C-101B-9397-08002B2CF9AE}" pid="4" name="_IPGFID">
    <vt:lpwstr>[DocID]=7E976ABB-D28F-4A95-AFF7-8E61C1ADCDAC</vt:lpwstr>
  </property>
  <property fmtid="{D5CDD505-2E9C-101B-9397-08002B2CF9AE}" pid="5" name="_IPGFLOW_P-B5B0_E-0_CV-88520CEC_CN-3CB59D4E">
    <vt:lpwstr>DPFPMK|3|50|1|0</vt:lpwstr>
  </property>
  <property fmtid="{D5CDD505-2E9C-101B-9397-08002B2CF9AE}" pid="6" name="_IPGFLOW_P-B5B0_E-1_FP-1_SP-1_CV-BD0BBD55_CN-755B06AB">
    <vt:lpwstr>vLGiQtsJNn35cq4s+aSkk0Avfo5kUzi3JCCqob8f13AWMibXT0XmDw+5v9rALmKPB00SWzgYJsrFoXqLALgiaAhA/U8aji77p6n+A/MjioSppJUYnMVo1InwzySctUZhEqDx9/GDBbx1D7DfHx5GAVOcLZ9nd8jY9TNzz5O5oM1K81/Tub4djXUXi7s4zVOBFq8vyKk1hxN4XODlX12NTwn+qffBfs5QConqPA+9cuphUSp6Z42go7y1Mnq9pxa</vt:lpwstr>
  </property>
  <property fmtid="{D5CDD505-2E9C-101B-9397-08002B2CF9AE}" pid="7" name="_IPGFLOW_P-B5B0_E-1_FP-1_SP-2_CV-6D4DCF61_CN-63226668">
    <vt:lpwstr>7joxrI5LPC7E8DAuUnIa6LEcJbf7rR0vMVVh1So1mLBHM43BFdYKOFoHkGEm+FWbMz48eAOxQlvls57O3iPu//UyNLA2Tz6dwqNLXcZ764r8nNbVlCIA5WIFaOyP9mSbhAOh3yuydtDLihlFgtApqTs9IuocI5UCqa7wXCfRg+yQ=</vt:lpwstr>
  </property>
  <property fmtid="{D5CDD505-2E9C-101B-9397-08002B2CF9AE}" pid="8" name="_IPGFLOW_P-B5B0_E-0_FP-1_CV-B684056A_CN-B067649A">
    <vt:lpwstr>DPSPMK|3|428|2|0</vt:lpwstr>
  </property>
  <property fmtid="{D5CDD505-2E9C-101B-9397-08002B2CF9AE}" pid="9" name="_IPGLAB_P-B5B0_E-1_CV-E19FAB93_CN-FDACB76A">
    <vt:lpwstr>EKHOjEEXKtERD5/VIpbkL1PKkOMmsQ+oFIcNfeu1C1B/uJ8mRGtO8X+8ddkm5oVN</vt:lpwstr>
  </property>
</Properties>
</file>