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_GBK" w:hAnsi="方正小标宋_GBK" w:eastAsia="方正小标宋_GBK" w:cs="方正小标宋_GBK"/>
          <w:color w:val="auto"/>
          <w:sz w:val="44"/>
          <w:szCs w:val="44"/>
        </w:rPr>
      </w:pPr>
      <w:r>
        <w:rPr>
          <w:rFonts w:hint="default" w:ascii="方正小标宋_GBK" w:hAnsi="方正小标宋_GBK" w:eastAsia="方正小标宋_GBK" w:cs="方正小标宋_GBK"/>
          <w:color w:val="auto"/>
          <w:sz w:val="44"/>
          <w:szCs w:val="44"/>
        </w:rPr>
        <w:t>高新区桂溪街道GX2022-01-03地块新建住宅及配套设施项目厨房电器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_GBK" w:hAnsi="方正小标宋_GBK" w:eastAsia="方正小标宋_GBK" w:cs="方正小标宋_GBK"/>
          <w:color w:val="auto"/>
          <w:sz w:val="44"/>
          <w:szCs w:val="44"/>
        </w:rPr>
      </w:pPr>
      <w:r>
        <w:rPr>
          <w:rFonts w:hint="default" w:ascii="方正小标宋_GBK" w:hAnsi="方正小标宋_GBK" w:eastAsia="方正小标宋_GBK" w:cs="方正小标宋_GBK"/>
          <w:color w:val="auto"/>
          <w:sz w:val="44"/>
          <w:szCs w:val="44"/>
        </w:rPr>
        <w:t>评标结果公示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80" w:beforeAutospacing="0" w:after="80" w:afterAutospacing="0" w:line="560" w:lineRule="exact"/>
        <w:ind w:left="0" w:right="0"/>
        <w:textAlignment w:val="auto"/>
        <w:rPr>
          <w:rFonts w:hint="eastAsia" w:ascii="微软雅黑" w:hAnsi="微软雅黑" w:eastAsia="微软雅黑" w:cs="微软雅黑"/>
          <w:color w:val="auto"/>
          <w:sz w:val="16"/>
          <w:szCs w:val="16"/>
        </w:rPr>
      </w:pPr>
      <w:r>
        <w:rPr>
          <w:rFonts w:hint="eastAsia" w:ascii="微软雅黑" w:hAnsi="微软雅黑" w:eastAsia="微软雅黑" w:cs="微软雅黑"/>
          <w:i w:val="0"/>
          <w:iCs w:val="0"/>
          <w:caps w:val="0"/>
          <w:color w:val="auto"/>
          <w:spacing w:val="0"/>
          <w:sz w:val="16"/>
          <w:szCs w:val="16"/>
          <w:shd w:val="clear" w:fill="FFFFFF"/>
        </w:rPr>
        <w:t>  </w:t>
      </w:r>
    </w:p>
    <w:tbl>
      <w:tblPr>
        <w:tblStyle w:val="7"/>
        <w:tblW w:w="8831" w:type="dxa"/>
        <w:jc w:val="center"/>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509"/>
        <w:gridCol w:w="1501"/>
        <w:gridCol w:w="837"/>
        <w:gridCol w:w="1013"/>
        <w:gridCol w:w="25"/>
        <w:gridCol w:w="262"/>
        <w:gridCol w:w="428"/>
        <w:gridCol w:w="650"/>
        <w:gridCol w:w="210"/>
        <w:gridCol w:w="987"/>
        <w:gridCol w:w="1409"/>
      </w:tblGrid>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项目及标段名称</w:t>
            </w:r>
          </w:p>
        </w:tc>
        <w:tc>
          <w:tcPr>
            <w:tcW w:w="7322"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高新区桂溪街道GX2022-01-03地块新建住宅及配套设施项目厨房电器升级包</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项目业主</w:t>
            </w:r>
          </w:p>
        </w:tc>
        <w:tc>
          <w:tcPr>
            <w:tcW w:w="3376"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成都城投锦盛置地有限公司</w:t>
            </w:r>
          </w:p>
        </w:tc>
        <w:tc>
          <w:tcPr>
            <w:tcW w:w="155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项目业主联系电话</w:t>
            </w:r>
          </w:p>
        </w:tc>
        <w:tc>
          <w:tcPr>
            <w:tcW w:w="239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招标人</w:t>
            </w:r>
          </w:p>
        </w:tc>
        <w:tc>
          <w:tcPr>
            <w:tcW w:w="3376"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湖北千川门窗有限公司</w:t>
            </w:r>
          </w:p>
        </w:tc>
        <w:tc>
          <w:tcPr>
            <w:tcW w:w="155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招标人联系电话</w:t>
            </w:r>
          </w:p>
        </w:tc>
        <w:tc>
          <w:tcPr>
            <w:tcW w:w="239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028-82628656</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招标代理机构</w:t>
            </w:r>
          </w:p>
        </w:tc>
        <w:tc>
          <w:tcPr>
            <w:tcW w:w="3376"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w:t>
            </w:r>
          </w:p>
        </w:tc>
        <w:tc>
          <w:tcPr>
            <w:tcW w:w="155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招标代理机构联系电话</w:t>
            </w:r>
          </w:p>
        </w:tc>
        <w:tc>
          <w:tcPr>
            <w:tcW w:w="239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开标地点</w:t>
            </w:r>
          </w:p>
        </w:tc>
        <w:tc>
          <w:tcPr>
            <w:tcW w:w="3376"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成都国万国采交易平台</w:t>
            </w:r>
          </w:p>
        </w:tc>
        <w:tc>
          <w:tcPr>
            <w:tcW w:w="155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开标时间</w:t>
            </w:r>
          </w:p>
        </w:tc>
        <w:tc>
          <w:tcPr>
            <w:tcW w:w="239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2023年11月09日10时00分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公示期</w:t>
            </w:r>
          </w:p>
        </w:tc>
        <w:tc>
          <w:tcPr>
            <w:tcW w:w="3376"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2023年11月17日~2023年11月23</w:t>
            </w:r>
            <w:bookmarkStart w:id="0" w:name="_GoBack"/>
            <w:bookmarkEnd w:id="0"/>
            <w:r>
              <w:rPr>
                <w:rFonts w:hint="eastAsia" w:ascii="方正仿宋_GBK" w:hAnsi="方正仿宋_GBK" w:eastAsia="方正仿宋_GBK" w:cs="方正仿宋_GBK"/>
                <w:i w:val="0"/>
                <w:iCs w:val="0"/>
                <w:caps w:val="0"/>
                <w:color w:val="auto"/>
                <w:spacing w:val="0"/>
                <w:kern w:val="0"/>
                <w:sz w:val="28"/>
                <w:szCs w:val="28"/>
                <w:lang w:val="en-US" w:eastAsia="zh-CN" w:bidi="ar"/>
              </w:rPr>
              <w:t>日</w:t>
            </w:r>
          </w:p>
        </w:tc>
        <w:tc>
          <w:tcPr>
            <w:tcW w:w="155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投标最高限价(元)</w:t>
            </w:r>
          </w:p>
        </w:tc>
        <w:tc>
          <w:tcPr>
            <w:tcW w:w="239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5590714.67</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中标候选人及排序</w:t>
            </w:r>
          </w:p>
        </w:tc>
        <w:tc>
          <w:tcPr>
            <w:tcW w:w="15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中标候选人名称</w:t>
            </w:r>
          </w:p>
        </w:tc>
        <w:tc>
          <w:tcPr>
            <w:tcW w:w="187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投标报价（元）</w:t>
            </w:r>
          </w:p>
        </w:tc>
        <w:tc>
          <w:tcPr>
            <w:tcW w:w="155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经评审的投标价（元）</w:t>
            </w:r>
          </w:p>
        </w:tc>
        <w:tc>
          <w:tcPr>
            <w:tcW w:w="239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综合评标得分</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第一名</w:t>
            </w:r>
          </w:p>
        </w:tc>
        <w:tc>
          <w:tcPr>
            <w:tcW w:w="15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成都燃气集团股份有限公司</w:t>
            </w:r>
          </w:p>
        </w:tc>
        <w:tc>
          <w:tcPr>
            <w:tcW w:w="187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5125623.82</w:t>
            </w:r>
          </w:p>
        </w:tc>
        <w:tc>
          <w:tcPr>
            <w:tcW w:w="1550"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5125623.82</w:t>
            </w:r>
          </w:p>
        </w:tc>
        <w:tc>
          <w:tcPr>
            <w:tcW w:w="2396"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i w:val="0"/>
                <w:iCs w:val="0"/>
                <w:caps w:val="0"/>
                <w:color w:val="auto"/>
                <w:spacing w:val="0"/>
                <w:kern w:val="0"/>
                <w:sz w:val="28"/>
                <w:szCs w:val="28"/>
                <w:lang w:val="en-US" w:eastAsia="zh-CN" w:bidi="ar"/>
              </w:rPr>
              <w:t>99.07</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第一中标候选人项目管理机构主要人员</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职务</w:t>
            </w:r>
          </w:p>
        </w:tc>
        <w:tc>
          <w:tcPr>
            <w:tcW w:w="1501"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姓名</w:t>
            </w:r>
          </w:p>
        </w:tc>
        <w:tc>
          <w:tcPr>
            <w:tcW w:w="2565"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执业或职业资格</w:t>
            </w:r>
          </w:p>
        </w:tc>
        <w:tc>
          <w:tcPr>
            <w:tcW w:w="3256"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职称</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0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rPr>
            </w:pPr>
          </w:p>
        </w:tc>
        <w:tc>
          <w:tcPr>
            <w:tcW w:w="1501"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rPr>
            </w:pPr>
          </w:p>
        </w:tc>
        <w:tc>
          <w:tcPr>
            <w:tcW w:w="18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证书名称</w:t>
            </w:r>
          </w:p>
        </w:tc>
        <w:tc>
          <w:tcPr>
            <w:tcW w:w="71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证书编号</w:t>
            </w:r>
          </w:p>
        </w:tc>
        <w:tc>
          <w:tcPr>
            <w:tcW w:w="184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职称专业</w:t>
            </w:r>
          </w:p>
        </w:tc>
        <w:tc>
          <w:tcPr>
            <w:tcW w:w="14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级别</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项目负责人</w:t>
            </w:r>
          </w:p>
        </w:tc>
        <w:tc>
          <w:tcPr>
            <w:tcW w:w="15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8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71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84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4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技术负责人</w:t>
            </w:r>
          </w:p>
        </w:tc>
        <w:tc>
          <w:tcPr>
            <w:tcW w:w="15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850"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715"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847"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4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第一中标候选人类似业绩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项目业主</w:t>
            </w:r>
          </w:p>
        </w:tc>
        <w:tc>
          <w:tcPr>
            <w:tcW w:w="15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项目名称</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开工日期</w:t>
            </w:r>
          </w:p>
        </w:tc>
        <w:tc>
          <w:tcPr>
            <w:tcW w:w="101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竣工（交工）日期</w:t>
            </w:r>
          </w:p>
        </w:tc>
        <w:tc>
          <w:tcPr>
            <w:tcW w:w="1365"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建设规模</w:t>
            </w:r>
          </w:p>
        </w:tc>
        <w:tc>
          <w:tcPr>
            <w:tcW w:w="119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合同价格（元）</w:t>
            </w:r>
          </w:p>
        </w:tc>
        <w:tc>
          <w:tcPr>
            <w:tcW w:w="14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5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01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365"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19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4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5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01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365"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19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4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5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01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365"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19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4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第一中标候选人项目负责人类似业绩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项目业主</w:t>
            </w:r>
          </w:p>
        </w:tc>
        <w:tc>
          <w:tcPr>
            <w:tcW w:w="15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项目名称</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开工日期</w:t>
            </w:r>
          </w:p>
        </w:tc>
        <w:tc>
          <w:tcPr>
            <w:tcW w:w="101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竣工（交工）日期</w:t>
            </w:r>
          </w:p>
        </w:tc>
        <w:tc>
          <w:tcPr>
            <w:tcW w:w="1365"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建设规模</w:t>
            </w:r>
          </w:p>
        </w:tc>
        <w:tc>
          <w:tcPr>
            <w:tcW w:w="119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合同价格（元）</w:t>
            </w:r>
          </w:p>
        </w:tc>
        <w:tc>
          <w:tcPr>
            <w:tcW w:w="14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5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01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365"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19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4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8831"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第一中标候选人技术负责人类似业绩</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项目业主</w:t>
            </w:r>
          </w:p>
        </w:tc>
        <w:tc>
          <w:tcPr>
            <w:tcW w:w="15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项目名称</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开工日期</w:t>
            </w:r>
          </w:p>
        </w:tc>
        <w:tc>
          <w:tcPr>
            <w:tcW w:w="101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竣工（交工）日期</w:t>
            </w:r>
          </w:p>
        </w:tc>
        <w:tc>
          <w:tcPr>
            <w:tcW w:w="1365"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建设规模</w:t>
            </w:r>
          </w:p>
        </w:tc>
        <w:tc>
          <w:tcPr>
            <w:tcW w:w="119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合同价格（元）</w:t>
            </w:r>
          </w:p>
        </w:tc>
        <w:tc>
          <w:tcPr>
            <w:tcW w:w="14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项目负责人</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5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837"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013"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365"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197"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14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8831" w:type="dxa"/>
            <w:gridSpan w:val="11"/>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其他投标人（除中标候选人之外的）评审情况</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投标人名称</w:t>
            </w:r>
          </w:p>
        </w:tc>
        <w:tc>
          <w:tcPr>
            <w:tcW w:w="233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投标报价（元）或否决投标依据条款（投标文件被认定为不合格所依据的招标文件评标办法中的评审因素和评审标准的条款）</w:t>
            </w:r>
          </w:p>
        </w:tc>
        <w:tc>
          <w:tcPr>
            <w:tcW w:w="2378"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经评审的投标价（元）或否决投标理由（投标文件被认定为不合格的具体事实,不得简单地表述为未响应招标文件实质性内容、某处有问题等）</w:t>
            </w:r>
          </w:p>
        </w:tc>
        <w:tc>
          <w:tcPr>
            <w:tcW w:w="260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综合评标得分或备注</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233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2378" w:type="dxa"/>
            <w:gridSpan w:val="5"/>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c>
          <w:tcPr>
            <w:tcW w:w="260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 </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其它需公示的内容</w:t>
            </w:r>
          </w:p>
        </w:tc>
        <w:tc>
          <w:tcPr>
            <w:tcW w:w="7322" w:type="dxa"/>
            <w:gridSpan w:val="10"/>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监督部门名称及监督电话</w:t>
            </w:r>
          </w:p>
        </w:tc>
        <w:tc>
          <w:tcPr>
            <w:tcW w:w="15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项目审批部门</w:t>
            </w:r>
          </w:p>
        </w:tc>
        <w:tc>
          <w:tcPr>
            <w:tcW w:w="2137"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w:t>
            </w:r>
          </w:p>
        </w:tc>
        <w:tc>
          <w:tcPr>
            <w:tcW w:w="107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联系电话</w:t>
            </w:r>
          </w:p>
        </w:tc>
        <w:tc>
          <w:tcPr>
            <w:tcW w:w="260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rPr>
            </w:pPr>
          </w:p>
        </w:tc>
        <w:tc>
          <w:tcPr>
            <w:tcW w:w="1501" w:type="dxa"/>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行业主管部门</w:t>
            </w:r>
          </w:p>
        </w:tc>
        <w:tc>
          <w:tcPr>
            <w:tcW w:w="2137" w:type="dxa"/>
            <w:gridSpan w:val="4"/>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w:t>
            </w:r>
          </w:p>
        </w:tc>
        <w:tc>
          <w:tcPr>
            <w:tcW w:w="1078" w:type="dxa"/>
            <w:gridSpan w:val="2"/>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联系电话</w:t>
            </w:r>
          </w:p>
        </w:tc>
        <w:tc>
          <w:tcPr>
            <w:tcW w:w="2606" w:type="dxa"/>
            <w:gridSpan w:val="3"/>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center"/>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异议投诉注意事项</w:t>
            </w:r>
          </w:p>
        </w:tc>
        <w:tc>
          <w:tcPr>
            <w:tcW w:w="7322" w:type="dxa"/>
            <w:gridSpan w:val="10"/>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 2.投标人或者其他利害关系人认为评标结果不符合法律、行政法规规定的，可以自知道或者应当知道之日起10日内向有关行政监督部门投诉。投诉前应当先向招标人提出异议，异议答复期间不计算在前款规定的期限内。投诉书应当符合《工程建设项目招标投标活动投诉处理办法》规定。 3.对评标结果的投诉，涉及投标人弄虚作假骗取中标的由行业主管部门负责受理，涉及评标错误或评标无效的由项目审批部门负责受理。 4.投诉人就同一事项向两个以上有权受理的行政监督部门投诉的，由最先收到投诉的行政监督部门负责处理。 5.应先提出异议没有提出异议，超过投诉时效等不符合受理条件的投诉，有关行政监督部门不予受理； 投诉人故意捏造事实、伪造证明材料或者以非法手段取得证明材料进行投诉，给他人造成损失的，依法承担赔偿责任。</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rPr>
            </w:pPr>
          </w:p>
        </w:tc>
        <w:tc>
          <w:tcPr>
            <w:tcW w:w="7322" w:type="dxa"/>
            <w:gridSpan w:val="10"/>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150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rPr>
            </w:pPr>
          </w:p>
        </w:tc>
        <w:tc>
          <w:tcPr>
            <w:tcW w:w="7322" w:type="dxa"/>
            <w:gridSpan w:val="10"/>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1509" w:type="dxa"/>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auto"/>
                <w:sz w:val="28"/>
                <w:szCs w:val="28"/>
              </w:rPr>
            </w:pPr>
          </w:p>
        </w:tc>
        <w:tc>
          <w:tcPr>
            <w:tcW w:w="7322" w:type="dxa"/>
            <w:gridSpan w:val="10"/>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color w:val="auto"/>
                <w:sz w:val="28"/>
                <w:szCs w:val="28"/>
              </w:rPr>
            </w:pP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847" w:type="dxa"/>
            <w:gridSpan w:val="3"/>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招标人主要负责人签字、盖章:</w:t>
            </w:r>
          </w:p>
        </w:tc>
        <w:tc>
          <w:tcPr>
            <w:tcW w:w="4984" w:type="dxa"/>
            <w:gridSpan w:val="8"/>
            <w:vMerge w:val="restart"/>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80" w:beforeAutospacing="0" w:after="80" w:afterAutospacing="0" w:line="400" w:lineRule="exact"/>
              <w:ind w:left="0" w:right="0"/>
              <w:jc w:val="left"/>
              <w:textAlignment w:val="auto"/>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kern w:val="0"/>
                <w:sz w:val="28"/>
                <w:szCs w:val="28"/>
                <w:lang w:val="en-US" w:eastAsia="zh-CN" w:bidi="ar"/>
              </w:rPr>
              <w:t>招标代理机构主要负责人签字、盖章：</w:t>
            </w:r>
          </w:p>
        </w:tc>
      </w:tr>
      <w:tr>
        <w:tblPrEx>
          <w:tblBorders>
            <w:top w:val="single" w:color="333333" w:sz="4" w:space="0"/>
            <w:left w:val="single" w:color="333333" w:sz="4"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3847" w:type="dxa"/>
            <w:gridSpan w:val="3"/>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32"/>
                <w:szCs w:val="32"/>
              </w:rPr>
            </w:pPr>
          </w:p>
        </w:tc>
        <w:tc>
          <w:tcPr>
            <w:tcW w:w="4984" w:type="dxa"/>
            <w:gridSpan w:val="8"/>
            <w:vMerge w:val="continue"/>
            <w:tcBorders>
              <w:top w:val="outset" w:color="auto" w:sz="6" w:space="0"/>
              <w:left w:val="outset" w:color="auto" w:sz="6" w:space="0"/>
              <w:bottom w:val="single" w:color="333333" w:sz="4" w:space="0"/>
              <w:right w:val="single" w:color="333333" w:sz="4" w:space="0"/>
            </w:tcBorders>
            <w:shd w:val="clear" w:color="auto" w:fill="auto"/>
            <w:tcMar>
              <w:top w:w="50" w:type="dxa"/>
              <w:bottom w:w="50" w:type="dxa"/>
            </w:tcMar>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32"/>
                <w:szCs w:val="32"/>
              </w:rPr>
            </w:pP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sans-serif" w:hAnsi="sans-serif" w:eastAsia="sans-serif" w:cs="sans-serif"/>
          <w:i w:val="0"/>
          <w:iCs w:val="0"/>
          <w:caps w:val="0"/>
          <w:color w:val="auto"/>
          <w:spacing w:val="0"/>
          <w:sz w:val="16"/>
          <w:szCs w:val="16"/>
        </w:rPr>
      </w:pPr>
      <w:r>
        <w:rPr>
          <w:rFonts w:hint="default" w:ascii="sans-serif" w:hAnsi="sans-serif" w:eastAsia="sans-serif" w:cs="sans-serif"/>
          <w:i w:val="0"/>
          <w:iCs w:val="0"/>
          <w:caps w:val="0"/>
          <w:color w:val="auto"/>
          <w:spacing w:val="0"/>
          <w:kern w:val="0"/>
          <w:sz w:val="16"/>
          <w:szCs w:val="16"/>
          <w:shd w:val="clear" w:fill="FFFFFF"/>
          <w:lang w:val="en-US" w:eastAsia="zh-CN" w:bidi="ar"/>
        </w:rPr>
        <w:t> </w:t>
      </w:r>
      <w:r>
        <w:rPr>
          <w:rFonts w:hint="eastAsia" w:ascii="微软雅黑" w:hAnsi="微软雅黑" w:eastAsia="微软雅黑" w:cs="微软雅黑"/>
          <w:i w:val="0"/>
          <w:iCs w:val="0"/>
          <w:caps w:val="0"/>
          <w:color w:val="auto"/>
          <w:spacing w:val="0"/>
          <w:kern w:val="0"/>
          <w:sz w:val="16"/>
          <w:szCs w:val="16"/>
          <w:shd w:val="clear" w:fill="FFFFFF"/>
          <w:lang w:val="en-US" w:eastAsia="zh-CN" w:bidi="ar"/>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shd w:val="clear" w:fill="FFFFFF"/>
        </w:rPr>
        <w:t>注：1.实行电子评标的，中标候选人公示的内容作为评标报告的一部分，由评标软件自动生成，评标委员会复核，招标人或其委托的招标代理机构电子签名和签章确认；还没有实行电子评标的，招标人应根据公示标准文本要求，严格按评标报告和投标文件真实完整地填报公示信息，不得隐瞒、歪曲应当公示的信息，并对填写的中标候选人公示内容的完整性、真实性、准确性和一致性负责。表中所有空格内容均须填写，不得空白，如确实不须填写或无法填写，应在空格中填写“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shd w:val="clear" w:fill="FFFFFF"/>
        </w:rPr>
        <w:t>2.中标候选人是联合体的，“中标候选人名称”中联合体各方的名称均应填写。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shd w:val="clear" w:fill="FFFFFF"/>
        </w:rPr>
        <w:t>3.表中的“中标候选人类似业绩”和“中标候选人项目负责人类似业绩” 应填写中标候选人在投标文件中所附所有业绩。</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shd w:val="clear" w:fill="FFFFFF"/>
        </w:rPr>
        <w:t>4.表中的“项目负责人”施工招标指项目经理、 监理招标指项目总监等；表中的“项目技术负责人”是指项目主要技术人员或项目总工，如设计中只有多个专业技术负责人，应都作为项目技术负责人，扩展表格，分别填写。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shd w:val="clear" w:fill="FFFFFF"/>
        </w:rPr>
        <w:t>5.表中的“开工日期”和“竣工日期”、“交工日期”以各有关行政监督部门相关规定为准。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shd w:val="clear" w:fill="FFFFFF"/>
        </w:rPr>
        <w:t>6.日期（年月日）的格式统一以阿拉伯数字表示。如2015年9月1日，填写为20150901；又如2015年9月，填写为201509；再如2015年，填写为2015，2015/9/15 9:00:00填写为20150915－9:00:00。</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shd w:val="clear" w:fill="FFFFFF"/>
        </w:rPr>
        <w:t>7.表中的“合同价格”，是指承包人按合同约定完成了包括缺陷责任期内的全部承包工作后，发包人应付给承包人的金额，包括在履行合同过程中按合同约定进行的变更和调整。元指人民币元。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shd w:val="clear" w:fill="FFFFFF"/>
        </w:rPr>
        <w:t>8.表中的“建设规模”采购招标应填写主要货物的数量、类型、规格等技术参数。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shd w:val="clear" w:fill="FFFFFF"/>
        </w:rPr>
        <w:t>9.参与投标的所有投标人都需要公示，除中标候选人之外，其他投标人在“其他投标人（除中标候选人之外的）评审情况”中填写。没有被否决的投标，填写投标人名称、投标报价（元）、经评审的投标价（元）、综合评标得分；被否决的投标，填写投标人名称、否决投标依据条款、否决投标理由、备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shd w:val="clear" w:fill="FFFFFF"/>
        </w:rPr>
        <w:t>10.投标人认为评标委员会对本单位的评审可能存在错误的，可以在公示期内要求招标人提供评标报告中关于本单位的评审内容，招标人在收到投标人申请之日起，3日内予以答复。招标人不得泄露其他投标人相关的评标内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i w:val="0"/>
          <w:iCs w:val="0"/>
          <w:caps w:val="0"/>
          <w:color w:val="auto"/>
          <w:spacing w:val="0"/>
          <w:sz w:val="32"/>
          <w:szCs w:val="32"/>
          <w:shd w:val="clear" w:fill="FFFFFF"/>
        </w:rPr>
        <w:t>11.中标候选人公示纸质文本招标人须加盖单位公章，多页还应加盖骑缝章。</w:t>
      </w:r>
    </w:p>
    <w:p>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MjczODk4NmQzZDQ2ZmM4Y2I2Y2I4YzIxMmQ3YTMifQ=="/>
  </w:docVars>
  <w:rsids>
    <w:rsidRoot w:val="00000000"/>
    <w:rsid w:val="22F837BE"/>
    <w:rsid w:val="24B14D99"/>
    <w:rsid w:val="269365E4"/>
    <w:rsid w:val="27E228ED"/>
    <w:rsid w:val="29E21495"/>
    <w:rsid w:val="341D3C73"/>
    <w:rsid w:val="37EB016A"/>
    <w:rsid w:val="3E684DDD"/>
    <w:rsid w:val="45FD2379"/>
    <w:rsid w:val="4C080E93"/>
    <w:rsid w:val="4D2505E3"/>
    <w:rsid w:val="56B42F94"/>
    <w:rsid w:val="607E751E"/>
    <w:rsid w:val="60FF6AA8"/>
    <w:rsid w:val="697175FF"/>
    <w:rsid w:val="6CDC4870"/>
    <w:rsid w:val="71641E18"/>
    <w:rsid w:val="76537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line="288" w:lineRule="atLeast"/>
      <w:jc w:val="center"/>
      <w:outlineLvl w:val="1"/>
    </w:pPr>
    <w:rPr>
      <w:rFonts w:ascii="Times New Roman" w:hAnsi="Times New Roman" w:eastAsia="方正黑体_GBK" w:cs="宋体"/>
      <w:b/>
      <w:bCs/>
      <w:kern w:val="0"/>
      <w:sz w:val="44"/>
      <w:szCs w:val="36"/>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2023-11-08T09:36:00Z</dcterms:created>
  <dc:creator>zouhl</dc:creator>
  <cp:lastModifiedBy>ZY</cp:lastModifiedBy>
  <dcterms:modified xsi:type="dcterms:W3CDTF">2023-11-15T06:42:03Z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21B2E1A21A444E8985EC0C201002FD1F_12</vt:lpwstr>
  </property>
  <property fmtid="{D5CDD505-2E9C-101B-9397-08002B2CF9AE}" pid="4" name="_IPGFID">
    <vt:lpwstr>[DocID]=7E976ABB-D28F-4A95-AFF7-8E61C1ADCDAC</vt:lpwstr>
  </property>
  <property fmtid="{D5CDD505-2E9C-101B-9397-08002B2CF9AE}" pid="5" name="_IPGFLOW_P-B5B0_E-0_CV-88520CEC_CN-3CB59D4E">
    <vt:lpwstr>DPFPMK|3|50|1|0</vt:lpwstr>
  </property>
  <property fmtid="{D5CDD505-2E9C-101B-9397-08002B2CF9AE}" pid="6" name="_IPGFLOW_P-B5B0_E-1_FP-1_SP-1_CV-BD0BBD55_CN-755B06AB">
    <vt:lpwstr>vLGiQtsJNn35cq4s+aSkk0Avfo5kUzi3JCCqob8f13AWMibXT0XmDw+5v9rALmKPB00SWzgYJsrFoXqLALgiaAhA/U8aji77p6n+A/MjioSppJUYnMVo1InwzySctUZhEqDx9/GDBbx1D7DfHx5GAVOcLZ9nd8jY9TNzz5O5oM1K81/Tub4djXUXi7s4zVOBFq8vyKk1hxN4XODlX12NTwn+qffBfs5QConqPA+9cuphUSp6Z42go7y1Mnq9pxa</vt:lpwstr>
  </property>
  <property fmtid="{D5CDD505-2E9C-101B-9397-08002B2CF9AE}" pid="7" name="_IPGFLOW_P-B5B0_E-1_FP-1_SP-2_CV-6D4DCF61_CN-63226668">
    <vt:lpwstr>7joxrI5LPC7E8DAuUnIa6LEcJbf7rR0vMVVh1So1mLBHM43BFdYKOFoHkGEm+FWbMz48eAOxQlvls57O3iPu//UyNLA2Tz6dwqNLXcZ764r8nNbVlCIA5WIFaOyP9mSbhAOh3yuydtDLihlFgtApqTs9IuocI5UCqa7wXCfRg+yQ=</vt:lpwstr>
  </property>
  <property fmtid="{D5CDD505-2E9C-101B-9397-08002B2CF9AE}" pid="8" name="_IPGFLOW_P-B5B0_E-0_FP-1_CV-B684056A_CN-B067649A">
    <vt:lpwstr>DPSPMK|3|428|2|0</vt:lpwstr>
  </property>
  <property fmtid="{D5CDD505-2E9C-101B-9397-08002B2CF9AE}" pid="9" name="_IPGLAB_P-B5B0_E-1_CV-E19FAB93_CN-FDACB76A">
    <vt:lpwstr>EKHOjEEXKtERD5/VIpbkL1PKkOMmsQ+oFIcNfeu1C1B/uJ8mRGtO8X+8ddkm5oVN</vt:lpwstr>
  </property>
</Properties>
</file>