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DA50" w14:textId="77777777" w:rsidR="00F94ACC" w:rsidRDefault="00000000">
      <w:pPr>
        <w:pStyle w:val="a3"/>
        <w:widowControl/>
        <w:spacing w:beforeAutospacing="0" w:afterAutospacing="0"/>
        <w:jc w:val="center"/>
        <w:rPr>
          <w:rFonts w:ascii="微软雅黑" w:eastAsia="微软雅黑" w:hAnsi="微软雅黑" w:cs="微软雅黑"/>
          <w:color w:val="1F3149"/>
          <w:sz w:val="14"/>
          <w:szCs w:val="14"/>
        </w:rPr>
      </w:pPr>
      <w:r>
        <w:rPr>
          <w:rFonts w:ascii="宋体" w:eastAsia="宋体" w:hAnsi="宋体" w:cs="宋体" w:hint="eastAsia"/>
          <w:b/>
          <w:bCs/>
          <w:color w:val="1F3149"/>
          <w:sz w:val="20"/>
          <w:szCs w:val="20"/>
        </w:rPr>
        <w:t>成都城投置地集团有限公司 2024-2026年度开发项目入户门集中采购/标段</w:t>
      </w:r>
      <w:r>
        <w:rPr>
          <w:rStyle w:val="a4"/>
          <w:rFonts w:ascii="宋体" w:eastAsia="宋体" w:hAnsi="宋体" w:cs="宋体" w:hint="eastAsia"/>
          <w:bCs/>
          <w:color w:val="1F3149"/>
          <w:sz w:val="20"/>
          <w:szCs w:val="20"/>
        </w:rPr>
        <w:t>评标结果公示</w:t>
      </w:r>
    </w:p>
    <w:p w14:paraId="3C4663BE"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 </w:t>
      </w:r>
      <w:r>
        <w:rPr>
          <w:rFonts w:ascii="微软雅黑" w:eastAsia="微软雅黑" w:hAnsi="微软雅黑" w:cs="微软雅黑" w:hint="eastAsia"/>
          <w:color w:val="1F3149"/>
          <w:sz w:val="14"/>
          <w:szCs w:val="14"/>
        </w:rPr>
        <w:t> </w:t>
      </w:r>
    </w:p>
    <w:tbl>
      <w:tblPr>
        <w:tblW w:w="4500"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0" w:type="dxa"/>
          <w:left w:w="150" w:type="dxa"/>
          <w:bottom w:w="150" w:type="dxa"/>
          <w:right w:w="150" w:type="dxa"/>
        </w:tblCellMar>
        <w:tblLook w:val="04A0" w:firstRow="1" w:lastRow="0" w:firstColumn="1" w:lastColumn="0" w:noHBand="0" w:noVBand="1"/>
      </w:tblPr>
      <w:tblGrid>
        <w:gridCol w:w="621"/>
        <w:gridCol w:w="136"/>
        <w:gridCol w:w="858"/>
        <w:gridCol w:w="916"/>
        <w:gridCol w:w="1023"/>
        <w:gridCol w:w="1197"/>
        <w:gridCol w:w="925"/>
        <w:gridCol w:w="1114"/>
        <w:gridCol w:w="1045"/>
      </w:tblGrid>
      <w:tr w:rsidR="00F94ACC" w14:paraId="07233DA0" w14:textId="77777777">
        <w:trPr>
          <w:jc w:val="center"/>
        </w:trPr>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B4B691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项目及标段名称</w:t>
            </w:r>
          </w:p>
        </w:tc>
        <w:tc>
          <w:tcPr>
            <w:tcW w:w="0" w:type="auto"/>
            <w:gridSpan w:val="7"/>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BAB1C8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成都城投置地集团有限公司 2024-2026年度开发项目入户门集中采购/标段</w:t>
            </w:r>
          </w:p>
        </w:tc>
      </w:tr>
      <w:tr w:rsidR="00F94ACC" w14:paraId="44D70C59" w14:textId="77777777">
        <w:trPr>
          <w:jc w:val="center"/>
        </w:trPr>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D11E75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w:t>
            </w:r>
          </w:p>
        </w:tc>
        <w:tc>
          <w:tcPr>
            <w:tcW w:w="4257"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28202A0"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成都城投置地集团有限公司</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06C0312"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项目业主联系电话</w:t>
            </w:r>
          </w:p>
        </w:tc>
        <w:tc>
          <w:tcPr>
            <w:tcW w:w="354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6AAF8F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028-60186700</w:t>
            </w:r>
          </w:p>
        </w:tc>
      </w:tr>
      <w:tr w:rsidR="00F94ACC" w14:paraId="4DDFDF3B" w14:textId="77777777">
        <w:trPr>
          <w:jc w:val="center"/>
        </w:trPr>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C06818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招标人</w:t>
            </w:r>
          </w:p>
        </w:tc>
        <w:tc>
          <w:tcPr>
            <w:tcW w:w="4257"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5B52FC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成都城投置地集团有限公司</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BDBA69C"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招标人联系电话</w:t>
            </w:r>
          </w:p>
        </w:tc>
        <w:tc>
          <w:tcPr>
            <w:tcW w:w="354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F58399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028-60186700</w:t>
            </w:r>
          </w:p>
        </w:tc>
      </w:tr>
      <w:tr w:rsidR="00F94ACC" w14:paraId="231D9DC7" w14:textId="77777777">
        <w:trPr>
          <w:jc w:val="center"/>
        </w:trPr>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5C42553"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招标代理机构</w:t>
            </w:r>
          </w:p>
        </w:tc>
        <w:tc>
          <w:tcPr>
            <w:tcW w:w="4257"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6375C8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四川良友建设咨询有限公司</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A19A07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招标代理机构联系电话</w:t>
            </w:r>
          </w:p>
        </w:tc>
        <w:tc>
          <w:tcPr>
            <w:tcW w:w="354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B3053F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028-85283756</w:t>
            </w:r>
          </w:p>
        </w:tc>
      </w:tr>
      <w:tr w:rsidR="00F94ACC" w14:paraId="24258653" w14:textId="77777777">
        <w:trPr>
          <w:jc w:val="center"/>
        </w:trPr>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1BADD3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开标地点</w:t>
            </w:r>
          </w:p>
        </w:tc>
        <w:tc>
          <w:tcPr>
            <w:tcW w:w="4257"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5D0F38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成都国万国采交易平台</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176B9C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开标时间</w:t>
            </w:r>
          </w:p>
        </w:tc>
        <w:tc>
          <w:tcPr>
            <w:tcW w:w="354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938C690"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2024年11月04日10时00分</w:t>
            </w:r>
          </w:p>
        </w:tc>
      </w:tr>
      <w:tr w:rsidR="00F94ACC" w14:paraId="317D7141" w14:textId="77777777">
        <w:trPr>
          <w:jc w:val="center"/>
        </w:trPr>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01FA3D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公示期</w:t>
            </w:r>
          </w:p>
        </w:tc>
        <w:tc>
          <w:tcPr>
            <w:tcW w:w="4257"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0F325B0" w14:textId="2BD5EC1C"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2024年11月</w:t>
            </w:r>
            <w:r w:rsidR="00AC7D72">
              <w:rPr>
                <w:rFonts w:ascii="微软雅黑" w:eastAsia="微软雅黑" w:hAnsi="微软雅黑" w:cs="微软雅黑"/>
                <w:color w:val="1F3149"/>
                <w:kern w:val="0"/>
                <w:sz w:val="14"/>
                <w:szCs w:val="14"/>
                <w:lang w:bidi="ar"/>
              </w:rPr>
              <w:t>7</w:t>
            </w:r>
            <w:r>
              <w:rPr>
                <w:rFonts w:ascii="微软雅黑" w:eastAsia="微软雅黑" w:hAnsi="微软雅黑" w:cs="微软雅黑" w:hint="eastAsia"/>
                <w:color w:val="1F3149"/>
                <w:kern w:val="0"/>
                <w:sz w:val="14"/>
                <w:szCs w:val="14"/>
                <w:lang w:bidi="ar"/>
              </w:rPr>
              <w:t>日~2024年11月</w:t>
            </w:r>
            <w:r w:rsidR="00AC7D72">
              <w:rPr>
                <w:rFonts w:ascii="微软雅黑" w:eastAsia="微软雅黑" w:hAnsi="微软雅黑" w:cs="微软雅黑"/>
                <w:color w:val="1F3149"/>
                <w:kern w:val="0"/>
                <w:sz w:val="14"/>
                <w:szCs w:val="14"/>
                <w:lang w:bidi="ar"/>
              </w:rPr>
              <w:t>13</w:t>
            </w:r>
            <w:r>
              <w:rPr>
                <w:rFonts w:ascii="微软雅黑" w:eastAsia="微软雅黑" w:hAnsi="微软雅黑" w:cs="微软雅黑" w:hint="eastAsia"/>
                <w:color w:val="1F3149"/>
                <w:kern w:val="0"/>
                <w:sz w:val="14"/>
                <w:szCs w:val="14"/>
                <w:lang w:bidi="ar"/>
              </w:rPr>
              <w:t>日</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C26DC0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投标最高限价(元)</w:t>
            </w:r>
          </w:p>
        </w:tc>
        <w:tc>
          <w:tcPr>
            <w:tcW w:w="354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F01E00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24749978.34</w:t>
            </w:r>
          </w:p>
        </w:tc>
      </w:tr>
      <w:tr w:rsidR="00F94ACC" w14:paraId="4A1D99CB"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AF5CA20"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中标候选人及排序</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BBB2C4C"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中标候选人名称</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9C619B4"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投标报价（元）</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84EC759"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经评审的投标价（元）</w:t>
            </w:r>
          </w:p>
        </w:tc>
        <w:tc>
          <w:tcPr>
            <w:tcW w:w="354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8B7977A"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综合评标得分</w:t>
            </w:r>
          </w:p>
        </w:tc>
      </w:tr>
      <w:tr w:rsidR="00F94ACC" w14:paraId="344AB3DA"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A3FE5E1"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第一名</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0BFC659"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湖北千川门窗有限公司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65DA2C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23,512,452.84</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096D759"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23,512,452.84</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0547A1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w:t>
            </w:r>
          </w:p>
        </w:tc>
      </w:tr>
      <w:tr w:rsidR="00F94ACC" w14:paraId="7031B848"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AE781B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第二名</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C36640C"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江山欧派门业股份有限公司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09A2C5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24,037,595.36</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71707A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24,037,595.36</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7BF1B12"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w:t>
            </w:r>
          </w:p>
        </w:tc>
      </w:tr>
      <w:tr w:rsidR="00F94ACC" w14:paraId="58772FBD"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56DE4E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lastRenderedPageBreak/>
              <w:t>第三名</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D445D6C"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四川兴事发门窗有限责任公司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492FA76"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24,610,361.99</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60F12E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24,610,361.99</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29A4DEC"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w:t>
            </w:r>
          </w:p>
        </w:tc>
      </w:tr>
      <w:tr w:rsidR="00F94ACC" w14:paraId="151052AF"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87D9AE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第一中标候选人项目管理机构主要人员</w:t>
            </w:r>
          </w:p>
        </w:tc>
      </w:tr>
      <w:tr w:rsidR="00F94ACC" w14:paraId="491F9387" w14:textId="77777777">
        <w:trPr>
          <w:jc w:val="center"/>
        </w:trPr>
        <w:tc>
          <w:tcPr>
            <w:tcW w:w="1419" w:type="dxa"/>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BB33E3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职务</w:t>
            </w:r>
          </w:p>
        </w:tc>
        <w:tc>
          <w:tcPr>
            <w:tcW w:w="2838" w:type="dxa"/>
            <w:gridSpan w:val="2"/>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CE7BB34"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姓名</w:t>
            </w:r>
          </w:p>
        </w:tc>
        <w:tc>
          <w:tcPr>
            <w:tcW w:w="4966"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963814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执业或职业资格</w:t>
            </w:r>
          </w:p>
        </w:tc>
        <w:tc>
          <w:tcPr>
            <w:tcW w:w="4966"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527BEB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职称</w:t>
            </w:r>
          </w:p>
        </w:tc>
      </w:tr>
      <w:tr w:rsidR="00F94ACC" w14:paraId="5DD54FB0" w14:textId="77777777">
        <w:trPr>
          <w:jc w:val="center"/>
        </w:trPr>
        <w:tc>
          <w:tcPr>
            <w:tcW w:w="1419" w:type="dxa"/>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B3C6618" w14:textId="77777777" w:rsidR="00F94ACC" w:rsidRDefault="00F94ACC">
            <w:pPr>
              <w:jc w:val="left"/>
              <w:rPr>
                <w:rFonts w:ascii="微软雅黑" w:eastAsia="微软雅黑" w:hAnsi="微软雅黑" w:cs="微软雅黑"/>
                <w:color w:val="1F3149"/>
                <w:sz w:val="14"/>
                <w:szCs w:val="14"/>
              </w:rPr>
            </w:pPr>
          </w:p>
        </w:tc>
        <w:tc>
          <w:tcPr>
            <w:tcW w:w="2838" w:type="dxa"/>
            <w:gridSpan w:val="2"/>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A016E25"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1359DA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证书名称</w:t>
            </w:r>
          </w:p>
        </w:tc>
        <w:tc>
          <w:tcPr>
            <w:tcW w:w="2128"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E1849E4"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证书编号</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E87D8A1"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职称专业</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8514C2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级别</w:t>
            </w:r>
          </w:p>
        </w:tc>
      </w:tr>
      <w:tr w:rsidR="00F94ACC" w14:paraId="45626744"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05318E9"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2A11E8B"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140FCA0" w14:textId="77777777" w:rsidR="00F94ACC" w:rsidRDefault="00F94ACC">
            <w:pPr>
              <w:jc w:val="left"/>
              <w:rPr>
                <w:rFonts w:ascii="微软雅黑" w:eastAsia="微软雅黑" w:hAnsi="微软雅黑" w:cs="微软雅黑"/>
                <w:color w:val="1F3149"/>
                <w:sz w:val="14"/>
                <w:szCs w:val="14"/>
              </w:rPr>
            </w:pPr>
          </w:p>
        </w:tc>
        <w:tc>
          <w:tcPr>
            <w:tcW w:w="2128"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B9AE633"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2A84F26"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EDE88AF" w14:textId="77777777" w:rsidR="00F94ACC" w:rsidRDefault="00F94ACC">
            <w:pPr>
              <w:jc w:val="left"/>
              <w:rPr>
                <w:rFonts w:ascii="微软雅黑" w:eastAsia="微软雅黑" w:hAnsi="微软雅黑" w:cs="微软雅黑"/>
                <w:color w:val="1F3149"/>
                <w:sz w:val="14"/>
                <w:szCs w:val="14"/>
              </w:rPr>
            </w:pPr>
          </w:p>
        </w:tc>
      </w:tr>
      <w:tr w:rsidR="00F94ACC" w14:paraId="159FC66F"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6E59EB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技术负责人</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3D4D46A"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A9105E1" w14:textId="77777777" w:rsidR="00F94ACC" w:rsidRDefault="00F94ACC">
            <w:pPr>
              <w:jc w:val="left"/>
              <w:rPr>
                <w:rFonts w:ascii="微软雅黑" w:eastAsia="微软雅黑" w:hAnsi="微软雅黑" w:cs="微软雅黑"/>
                <w:color w:val="1F3149"/>
                <w:sz w:val="14"/>
                <w:szCs w:val="14"/>
              </w:rPr>
            </w:pPr>
          </w:p>
        </w:tc>
        <w:tc>
          <w:tcPr>
            <w:tcW w:w="2128"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A6EF270"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62E15D4"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4FB618C" w14:textId="77777777" w:rsidR="00F94ACC" w:rsidRDefault="00F94ACC">
            <w:pPr>
              <w:jc w:val="left"/>
              <w:rPr>
                <w:rFonts w:ascii="微软雅黑" w:eastAsia="微软雅黑" w:hAnsi="微软雅黑" w:cs="微软雅黑"/>
                <w:color w:val="1F3149"/>
                <w:sz w:val="14"/>
                <w:szCs w:val="14"/>
              </w:rPr>
            </w:pPr>
          </w:p>
        </w:tc>
      </w:tr>
      <w:tr w:rsidR="00F94ACC" w14:paraId="05B5DBFA"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9533974"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第二中标候选人项目管理机构主要人员</w:t>
            </w:r>
          </w:p>
        </w:tc>
      </w:tr>
      <w:tr w:rsidR="00F94ACC" w14:paraId="6A2A69E6" w14:textId="77777777">
        <w:trPr>
          <w:jc w:val="center"/>
        </w:trPr>
        <w:tc>
          <w:tcPr>
            <w:tcW w:w="1419" w:type="dxa"/>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CBDEC1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职务</w:t>
            </w:r>
          </w:p>
        </w:tc>
        <w:tc>
          <w:tcPr>
            <w:tcW w:w="2838" w:type="dxa"/>
            <w:gridSpan w:val="2"/>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EC62D2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姓名</w:t>
            </w:r>
          </w:p>
        </w:tc>
        <w:tc>
          <w:tcPr>
            <w:tcW w:w="4966"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AA6134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执业或职业资格</w:t>
            </w:r>
          </w:p>
        </w:tc>
        <w:tc>
          <w:tcPr>
            <w:tcW w:w="4966"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A5ED92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职称</w:t>
            </w:r>
          </w:p>
        </w:tc>
      </w:tr>
      <w:tr w:rsidR="00F94ACC" w14:paraId="5B738029" w14:textId="77777777">
        <w:trPr>
          <w:jc w:val="center"/>
        </w:trPr>
        <w:tc>
          <w:tcPr>
            <w:tcW w:w="1419" w:type="dxa"/>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52E2F47" w14:textId="77777777" w:rsidR="00F94ACC" w:rsidRDefault="00F94ACC">
            <w:pPr>
              <w:jc w:val="left"/>
              <w:rPr>
                <w:rFonts w:ascii="微软雅黑" w:eastAsia="微软雅黑" w:hAnsi="微软雅黑" w:cs="微软雅黑"/>
                <w:color w:val="1F3149"/>
                <w:sz w:val="14"/>
                <w:szCs w:val="14"/>
              </w:rPr>
            </w:pPr>
          </w:p>
        </w:tc>
        <w:tc>
          <w:tcPr>
            <w:tcW w:w="2838" w:type="dxa"/>
            <w:gridSpan w:val="2"/>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22D0C3A"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E64C026"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证书名称</w:t>
            </w:r>
          </w:p>
        </w:tc>
        <w:tc>
          <w:tcPr>
            <w:tcW w:w="2128"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BFDE5F4"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证书编号</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031EAF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职称专业</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DBFD7E9"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级别</w:t>
            </w:r>
          </w:p>
        </w:tc>
      </w:tr>
      <w:tr w:rsidR="00F94ACC" w14:paraId="41F78704"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D0CA3F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CFD7A20"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6D3FF54" w14:textId="77777777" w:rsidR="00F94ACC" w:rsidRDefault="00F94ACC">
            <w:pPr>
              <w:jc w:val="left"/>
              <w:rPr>
                <w:rFonts w:ascii="微软雅黑" w:eastAsia="微软雅黑" w:hAnsi="微软雅黑" w:cs="微软雅黑"/>
                <w:color w:val="1F3149"/>
                <w:sz w:val="14"/>
                <w:szCs w:val="14"/>
              </w:rPr>
            </w:pPr>
          </w:p>
        </w:tc>
        <w:tc>
          <w:tcPr>
            <w:tcW w:w="2128"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9232C29"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01CB3FA"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1374986" w14:textId="77777777" w:rsidR="00F94ACC" w:rsidRDefault="00F94ACC">
            <w:pPr>
              <w:jc w:val="left"/>
              <w:rPr>
                <w:rFonts w:ascii="微软雅黑" w:eastAsia="微软雅黑" w:hAnsi="微软雅黑" w:cs="微软雅黑"/>
                <w:color w:val="1F3149"/>
                <w:sz w:val="14"/>
                <w:szCs w:val="14"/>
              </w:rPr>
            </w:pPr>
          </w:p>
        </w:tc>
      </w:tr>
      <w:tr w:rsidR="00F94ACC" w14:paraId="360F4078"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71B3343"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技术负责人</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12E18DF"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078C087" w14:textId="77777777" w:rsidR="00F94ACC" w:rsidRDefault="00F94ACC">
            <w:pPr>
              <w:jc w:val="left"/>
              <w:rPr>
                <w:rFonts w:ascii="微软雅黑" w:eastAsia="微软雅黑" w:hAnsi="微软雅黑" w:cs="微软雅黑"/>
                <w:color w:val="1F3149"/>
                <w:sz w:val="14"/>
                <w:szCs w:val="14"/>
              </w:rPr>
            </w:pPr>
          </w:p>
        </w:tc>
        <w:tc>
          <w:tcPr>
            <w:tcW w:w="2128"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34B242E"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A0685D4"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BC3E247" w14:textId="77777777" w:rsidR="00F94ACC" w:rsidRDefault="00F94ACC">
            <w:pPr>
              <w:jc w:val="left"/>
              <w:rPr>
                <w:rFonts w:ascii="微软雅黑" w:eastAsia="微软雅黑" w:hAnsi="微软雅黑" w:cs="微软雅黑"/>
                <w:color w:val="1F3149"/>
                <w:sz w:val="14"/>
                <w:szCs w:val="14"/>
              </w:rPr>
            </w:pPr>
          </w:p>
        </w:tc>
      </w:tr>
      <w:tr w:rsidR="00F94ACC" w14:paraId="002F2F11"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B481CC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lastRenderedPageBreak/>
              <w:t>第三中标候选人项目管理机构主要人员</w:t>
            </w:r>
          </w:p>
        </w:tc>
      </w:tr>
      <w:tr w:rsidR="00F94ACC" w14:paraId="24D24583" w14:textId="77777777">
        <w:trPr>
          <w:jc w:val="center"/>
        </w:trPr>
        <w:tc>
          <w:tcPr>
            <w:tcW w:w="1419" w:type="dxa"/>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7667301"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职务</w:t>
            </w:r>
          </w:p>
        </w:tc>
        <w:tc>
          <w:tcPr>
            <w:tcW w:w="2838" w:type="dxa"/>
            <w:gridSpan w:val="2"/>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DC28AC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姓名</w:t>
            </w:r>
          </w:p>
        </w:tc>
        <w:tc>
          <w:tcPr>
            <w:tcW w:w="4966"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475C5F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执业或职业资格</w:t>
            </w:r>
          </w:p>
        </w:tc>
        <w:tc>
          <w:tcPr>
            <w:tcW w:w="4966"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59C10A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职称</w:t>
            </w:r>
          </w:p>
        </w:tc>
      </w:tr>
      <w:tr w:rsidR="00F94ACC" w14:paraId="4B601FB0" w14:textId="77777777">
        <w:trPr>
          <w:jc w:val="center"/>
        </w:trPr>
        <w:tc>
          <w:tcPr>
            <w:tcW w:w="1419" w:type="dxa"/>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43795FB" w14:textId="77777777" w:rsidR="00F94ACC" w:rsidRDefault="00F94ACC">
            <w:pPr>
              <w:jc w:val="left"/>
              <w:rPr>
                <w:rFonts w:ascii="微软雅黑" w:eastAsia="微软雅黑" w:hAnsi="微软雅黑" w:cs="微软雅黑"/>
                <w:color w:val="1F3149"/>
                <w:sz w:val="14"/>
                <w:szCs w:val="14"/>
              </w:rPr>
            </w:pPr>
          </w:p>
        </w:tc>
        <w:tc>
          <w:tcPr>
            <w:tcW w:w="2838" w:type="dxa"/>
            <w:gridSpan w:val="2"/>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AD2BF6F"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E2FF324"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证书名称</w:t>
            </w:r>
          </w:p>
        </w:tc>
        <w:tc>
          <w:tcPr>
            <w:tcW w:w="2128"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920CDA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证书编号</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BB85CF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职称专业</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02AAC0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级别</w:t>
            </w:r>
          </w:p>
        </w:tc>
      </w:tr>
      <w:tr w:rsidR="00F94ACC" w14:paraId="28FDD7F9"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D2B9310"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CD3CB97"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6093A12" w14:textId="77777777" w:rsidR="00F94ACC" w:rsidRDefault="00F94ACC">
            <w:pPr>
              <w:jc w:val="left"/>
              <w:rPr>
                <w:rFonts w:ascii="微软雅黑" w:eastAsia="微软雅黑" w:hAnsi="微软雅黑" w:cs="微软雅黑"/>
                <w:color w:val="1F3149"/>
                <w:sz w:val="14"/>
                <w:szCs w:val="14"/>
              </w:rPr>
            </w:pPr>
          </w:p>
        </w:tc>
        <w:tc>
          <w:tcPr>
            <w:tcW w:w="2128"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BB148D3"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CE2D0FF"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490B999" w14:textId="77777777" w:rsidR="00F94ACC" w:rsidRDefault="00F94ACC">
            <w:pPr>
              <w:jc w:val="left"/>
              <w:rPr>
                <w:rFonts w:ascii="微软雅黑" w:eastAsia="微软雅黑" w:hAnsi="微软雅黑" w:cs="微软雅黑"/>
                <w:color w:val="1F3149"/>
                <w:sz w:val="14"/>
                <w:szCs w:val="14"/>
              </w:rPr>
            </w:pPr>
          </w:p>
        </w:tc>
      </w:tr>
      <w:tr w:rsidR="00F94ACC" w14:paraId="69C6BB73"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EF25330"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技术负责人</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DA88C34"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594C8C9" w14:textId="77777777" w:rsidR="00F94ACC" w:rsidRDefault="00F94ACC">
            <w:pPr>
              <w:jc w:val="left"/>
              <w:rPr>
                <w:rFonts w:ascii="微软雅黑" w:eastAsia="微软雅黑" w:hAnsi="微软雅黑" w:cs="微软雅黑"/>
                <w:color w:val="1F3149"/>
                <w:sz w:val="14"/>
                <w:szCs w:val="14"/>
              </w:rPr>
            </w:pPr>
          </w:p>
        </w:tc>
        <w:tc>
          <w:tcPr>
            <w:tcW w:w="2128"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813AD47"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A47618C"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12EEFF7" w14:textId="77777777" w:rsidR="00F94ACC" w:rsidRDefault="00F94ACC">
            <w:pPr>
              <w:jc w:val="left"/>
              <w:rPr>
                <w:rFonts w:ascii="微软雅黑" w:eastAsia="微软雅黑" w:hAnsi="微软雅黑" w:cs="微软雅黑"/>
                <w:color w:val="1F3149"/>
                <w:sz w:val="14"/>
                <w:szCs w:val="14"/>
              </w:rPr>
            </w:pPr>
          </w:p>
        </w:tc>
      </w:tr>
      <w:tr w:rsidR="00F94ACC" w14:paraId="3527CDDC"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E074101"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第一中标候选人类似业绩</w:t>
            </w:r>
          </w:p>
        </w:tc>
      </w:tr>
      <w:tr w:rsidR="00F94ACC" w14:paraId="1FD45B7C"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725AC8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518D6A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项目名称</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986DD7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开工日期</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57DA03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竣工（交工）日期</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085DE2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建设规模</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689C1A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合同价格（元）</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5A556D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r>
      <w:tr w:rsidR="00F94ACC" w14:paraId="3D166612"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8457F79"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AFF2B71"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1B9223C"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E075307"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7318057"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F047346"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B4B1D16" w14:textId="77777777" w:rsidR="00F94ACC" w:rsidRDefault="00F94ACC">
            <w:pPr>
              <w:jc w:val="left"/>
              <w:rPr>
                <w:rFonts w:ascii="微软雅黑" w:eastAsia="微软雅黑" w:hAnsi="微软雅黑" w:cs="微软雅黑"/>
                <w:color w:val="1F3149"/>
                <w:sz w:val="14"/>
                <w:szCs w:val="14"/>
              </w:rPr>
            </w:pPr>
          </w:p>
        </w:tc>
      </w:tr>
      <w:tr w:rsidR="00F94ACC" w14:paraId="50673340"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F503710"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5A6048A"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34A1B9E"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D2363BD"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8716083"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56D4890"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543E2EC" w14:textId="77777777" w:rsidR="00F94ACC" w:rsidRDefault="00F94ACC">
            <w:pPr>
              <w:jc w:val="left"/>
              <w:rPr>
                <w:rFonts w:ascii="微软雅黑" w:eastAsia="微软雅黑" w:hAnsi="微软雅黑" w:cs="微软雅黑"/>
                <w:color w:val="1F3149"/>
                <w:sz w:val="14"/>
                <w:szCs w:val="14"/>
              </w:rPr>
            </w:pPr>
          </w:p>
        </w:tc>
      </w:tr>
      <w:tr w:rsidR="00F94ACC" w14:paraId="368B0B1F"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E1B02A6"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D540C37"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6C23208"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38D4DD3"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26DE15B"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571889A"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3CDEE5B" w14:textId="77777777" w:rsidR="00F94ACC" w:rsidRDefault="00F94ACC">
            <w:pPr>
              <w:jc w:val="left"/>
              <w:rPr>
                <w:rFonts w:ascii="微软雅黑" w:eastAsia="微软雅黑" w:hAnsi="微软雅黑" w:cs="微软雅黑"/>
                <w:color w:val="1F3149"/>
                <w:sz w:val="14"/>
                <w:szCs w:val="14"/>
              </w:rPr>
            </w:pPr>
          </w:p>
        </w:tc>
      </w:tr>
      <w:tr w:rsidR="00F94ACC" w14:paraId="29580CB9"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2EAD88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第一中标候选人项目负责人类似业绩</w:t>
            </w:r>
          </w:p>
        </w:tc>
      </w:tr>
      <w:tr w:rsidR="00F94ACC" w14:paraId="684793F7"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4B91653"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82766B4"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项目名称</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41A8FE3"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开工日期</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0F2972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竣工（交工）日期</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0E9065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建设规模</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DA30FCC"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合同价格（元）</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7695EB0"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r>
      <w:tr w:rsidR="00F94ACC" w14:paraId="6B384931"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BF462A7"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17B71FE"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2890AF4"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822AB92"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79CD537"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10DA371"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2B68A5E" w14:textId="77777777" w:rsidR="00F94ACC" w:rsidRDefault="00F94ACC">
            <w:pPr>
              <w:jc w:val="left"/>
              <w:rPr>
                <w:rFonts w:ascii="微软雅黑" w:eastAsia="微软雅黑" w:hAnsi="微软雅黑" w:cs="微软雅黑"/>
                <w:color w:val="1F3149"/>
                <w:sz w:val="14"/>
                <w:szCs w:val="14"/>
              </w:rPr>
            </w:pPr>
          </w:p>
        </w:tc>
      </w:tr>
      <w:tr w:rsidR="00F94ACC" w14:paraId="7E1DDF2A"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62CF73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lastRenderedPageBreak/>
              <w:t>第一中标候选人技术负责人类似业绩</w:t>
            </w:r>
          </w:p>
        </w:tc>
      </w:tr>
      <w:tr w:rsidR="00F94ACC" w14:paraId="1C0DB53A"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EB01E06"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04AECA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项目名称</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275157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开工日期</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BDFC859"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竣工（交工）日期</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770A3D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建设规模</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E199DB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合同价格（元）</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310B040"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r>
      <w:tr w:rsidR="00F94ACC" w14:paraId="3308033B"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04760D3"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56EC272"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5D6C0AF"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65FB96A"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479B38A"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7BEB2C4"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238D237" w14:textId="77777777" w:rsidR="00F94ACC" w:rsidRDefault="00F94ACC">
            <w:pPr>
              <w:jc w:val="left"/>
              <w:rPr>
                <w:rFonts w:ascii="微软雅黑" w:eastAsia="微软雅黑" w:hAnsi="微软雅黑" w:cs="微软雅黑"/>
                <w:color w:val="1F3149"/>
                <w:sz w:val="14"/>
                <w:szCs w:val="14"/>
              </w:rPr>
            </w:pPr>
          </w:p>
        </w:tc>
      </w:tr>
      <w:tr w:rsidR="00F94ACC" w14:paraId="382A49D1"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BD8953C"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第二中标候选人类似业绩</w:t>
            </w:r>
          </w:p>
        </w:tc>
      </w:tr>
      <w:tr w:rsidR="00F94ACC" w14:paraId="3BB65AD3"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B0D129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2034794"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项目名称</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CE013A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开工日期</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7BDF66A"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竣工（交工）日期</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547C28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建设规模</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D0B539A"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合同价格（元）</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138011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r>
      <w:tr w:rsidR="00F94ACC" w14:paraId="0EFEAF1F"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7FFDFF3"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8402820"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5F27C4D"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B6E5661"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F31D33A"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BC989C2"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C545196" w14:textId="77777777" w:rsidR="00F94ACC" w:rsidRDefault="00F94ACC">
            <w:pPr>
              <w:jc w:val="left"/>
              <w:rPr>
                <w:rFonts w:ascii="微软雅黑" w:eastAsia="微软雅黑" w:hAnsi="微软雅黑" w:cs="微软雅黑"/>
                <w:color w:val="1F3149"/>
                <w:sz w:val="14"/>
                <w:szCs w:val="14"/>
              </w:rPr>
            </w:pPr>
          </w:p>
        </w:tc>
      </w:tr>
      <w:tr w:rsidR="00F94ACC" w14:paraId="53488AC9"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3040A8F"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B4978F8"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E2A9C60"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3E99700"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FC0E0D7"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F109F3A"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09577C3" w14:textId="77777777" w:rsidR="00F94ACC" w:rsidRDefault="00F94ACC">
            <w:pPr>
              <w:jc w:val="left"/>
              <w:rPr>
                <w:rFonts w:ascii="微软雅黑" w:eastAsia="微软雅黑" w:hAnsi="微软雅黑" w:cs="微软雅黑"/>
                <w:color w:val="1F3149"/>
                <w:sz w:val="14"/>
                <w:szCs w:val="14"/>
              </w:rPr>
            </w:pPr>
          </w:p>
        </w:tc>
      </w:tr>
      <w:tr w:rsidR="00F94ACC" w14:paraId="7A025D8D"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E4A989D"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CF3EBD7"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73A78E2"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2097CE7"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03FDD31"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1A2C57F"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CB25CC0" w14:textId="77777777" w:rsidR="00F94ACC" w:rsidRDefault="00F94ACC">
            <w:pPr>
              <w:jc w:val="left"/>
              <w:rPr>
                <w:rFonts w:ascii="微软雅黑" w:eastAsia="微软雅黑" w:hAnsi="微软雅黑" w:cs="微软雅黑"/>
                <w:color w:val="1F3149"/>
                <w:sz w:val="14"/>
                <w:szCs w:val="14"/>
              </w:rPr>
            </w:pPr>
          </w:p>
        </w:tc>
      </w:tr>
      <w:tr w:rsidR="00F94ACC" w14:paraId="4D2228B1"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14A44C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第二中标候选人项目负责人类似业绩</w:t>
            </w:r>
          </w:p>
        </w:tc>
      </w:tr>
      <w:tr w:rsidR="00F94ACC" w14:paraId="19EEB97C"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55A47F1"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B786CB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项目名称</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8FAD13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开工日期</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031344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竣工（交工）日期</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941847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建设规模</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0D72BD3"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合同价格（元）</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C38FA9A"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r>
      <w:tr w:rsidR="00F94ACC" w14:paraId="1B3BEBA8"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EBFA571"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62BEB75"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46ABDD5"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8B0F6E0"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008A2D8"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6E94760"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6BEA7C2" w14:textId="77777777" w:rsidR="00F94ACC" w:rsidRDefault="00F94ACC">
            <w:pPr>
              <w:jc w:val="left"/>
              <w:rPr>
                <w:rFonts w:ascii="微软雅黑" w:eastAsia="微软雅黑" w:hAnsi="微软雅黑" w:cs="微软雅黑"/>
                <w:color w:val="1F3149"/>
                <w:sz w:val="14"/>
                <w:szCs w:val="14"/>
              </w:rPr>
            </w:pPr>
          </w:p>
        </w:tc>
      </w:tr>
      <w:tr w:rsidR="00F94ACC" w14:paraId="02D944B1"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DBB3DC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第二中标候选人技术负责人类似业绩</w:t>
            </w:r>
          </w:p>
        </w:tc>
      </w:tr>
      <w:tr w:rsidR="00F94ACC" w14:paraId="1D960548"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D7CC4BC"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B139626"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项目名称</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B2AE073"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开工日期</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3F69E6A"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竣工（交工）日期</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18D0711"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建设规模</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71FA79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合同价格（元）</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FB900A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r>
      <w:tr w:rsidR="00F94ACC" w14:paraId="5317D33B"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6502B2B"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D6409CC"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2A9DC1C"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4EF9D6E"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86F8B56"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616C288"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8C87FA1" w14:textId="77777777" w:rsidR="00F94ACC" w:rsidRDefault="00F94ACC">
            <w:pPr>
              <w:jc w:val="left"/>
              <w:rPr>
                <w:rFonts w:ascii="微软雅黑" w:eastAsia="微软雅黑" w:hAnsi="微软雅黑" w:cs="微软雅黑"/>
                <w:color w:val="1F3149"/>
                <w:sz w:val="14"/>
                <w:szCs w:val="14"/>
              </w:rPr>
            </w:pPr>
          </w:p>
        </w:tc>
      </w:tr>
      <w:tr w:rsidR="00F94ACC" w14:paraId="5B35C68F"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2A4CEE1"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lastRenderedPageBreak/>
              <w:t>第三中标候选人类似业绩</w:t>
            </w:r>
          </w:p>
        </w:tc>
      </w:tr>
      <w:tr w:rsidR="00F94ACC" w14:paraId="417206DA"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E823462"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33C048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项目名称</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CC92F56"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开工日期</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58A22C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竣工（交工）日期</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C1B524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建设规模</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A65054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合同价格（元）</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8CC091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r>
      <w:tr w:rsidR="00F94ACC" w14:paraId="0C55A10E"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7919950"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9623DF9"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07D7A86"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D80D27F"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FE33946"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2AF257A"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A6D5453" w14:textId="77777777" w:rsidR="00F94ACC" w:rsidRDefault="00F94ACC">
            <w:pPr>
              <w:jc w:val="left"/>
              <w:rPr>
                <w:rFonts w:ascii="微软雅黑" w:eastAsia="微软雅黑" w:hAnsi="微软雅黑" w:cs="微软雅黑"/>
                <w:color w:val="1F3149"/>
                <w:sz w:val="14"/>
                <w:szCs w:val="14"/>
              </w:rPr>
            </w:pPr>
          </w:p>
        </w:tc>
      </w:tr>
      <w:tr w:rsidR="00F94ACC" w14:paraId="454907EA"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3F3950B"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B598B38"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6FD4FFB"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53E6CF0"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C4A204B"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D07D009"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11C93A5" w14:textId="77777777" w:rsidR="00F94ACC" w:rsidRDefault="00F94ACC">
            <w:pPr>
              <w:jc w:val="left"/>
              <w:rPr>
                <w:rFonts w:ascii="微软雅黑" w:eastAsia="微软雅黑" w:hAnsi="微软雅黑" w:cs="微软雅黑"/>
                <w:color w:val="1F3149"/>
                <w:sz w:val="14"/>
                <w:szCs w:val="14"/>
              </w:rPr>
            </w:pPr>
          </w:p>
        </w:tc>
      </w:tr>
      <w:tr w:rsidR="00F94ACC" w14:paraId="437147A4"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D308FC6"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ABDCFE5"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BF3ECA6"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F893D7F"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CC0DE2E"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20DA8CD"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E4BF8A9" w14:textId="77777777" w:rsidR="00F94ACC" w:rsidRDefault="00F94ACC">
            <w:pPr>
              <w:jc w:val="left"/>
              <w:rPr>
                <w:rFonts w:ascii="微软雅黑" w:eastAsia="微软雅黑" w:hAnsi="微软雅黑" w:cs="微软雅黑"/>
                <w:color w:val="1F3149"/>
                <w:sz w:val="14"/>
                <w:szCs w:val="14"/>
              </w:rPr>
            </w:pPr>
          </w:p>
        </w:tc>
      </w:tr>
      <w:tr w:rsidR="00F94ACC" w14:paraId="136C4FE8"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58A92D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第三中标候选人项目负责人类似业绩</w:t>
            </w:r>
          </w:p>
        </w:tc>
      </w:tr>
      <w:tr w:rsidR="00F94ACC" w14:paraId="57AFA2A8"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D5C796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4CC45F4"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项目名称</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9C25CEC"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开工日期</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F0F4373"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竣工（交工）日期</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B007A83"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建设规模</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0963C1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合同价格（元）</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72250D1"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r>
      <w:tr w:rsidR="00F94ACC" w14:paraId="10122823"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7BA1AA2"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F4E7F48"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2239E96"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2C7C942"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BA1EBA2"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944207D"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6BE61FC" w14:textId="77777777" w:rsidR="00F94ACC" w:rsidRDefault="00F94ACC">
            <w:pPr>
              <w:jc w:val="left"/>
              <w:rPr>
                <w:rFonts w:ascii="微软雅黑" w:eastAsia="微软雅黑" w:hAnsi="微软雅黑" w:cs="微软雅黑"/>
                <w:color w:val="1F3149"/>
                <w:sz w:val="14"/>
                <w:szCs w:val="14"/>
              </w:rPr>
            </w:pPr>
          </w:p>
        </w:tc>
      </w:tr>
      <w:tr w:rsidR="00F94ACC" w14:paraId="604217B9"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3F10A50"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第三中标候选人技术负责人类似业绩</w:t>
            </w:r>
          </w:p>
        </w:tc>
      </w:tr>
      <w:tr w:rsidR="00F94ACC" w14:paraId="1AE066DE"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E79050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项目业主</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FEA04F0"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项目名称</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1377999"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开工日期</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9AB5D6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竣工（交工）日期</w:t>
            </w: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4714CB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建设规模</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FBF359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合同价格（元）</w:t>
            </w: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2A0990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项目负责人</w:t>
            </w:r>
          </w:p>
        </w:tc>
      </w:tr>
      <w:tr w:rsidR="00F94ACC" w14:paraId="3F241D63" w14:textId="77777777">
        <w:trPr>
          <w:jc w:val="center"/>
        </w:trPr>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6E692AA" w14:textId="77777777" w:rsidR="00F94ACC" w:rsidRDefault="00F94ACC">
            <w:pPr>
              <w:jc w:val="left"/>
              <w:rPr>
                <w:rFonts w:ascii="微软雅黑" w:eastAsia="微软雅黑" w:hAnsi="微软雅黑" w:cs="微软雅黑"/>
                <w:color w:val="1F3149"/>
                <w:sz w:val="14"/>
                <w:szCs w:val="14"/>
              </w:rPr>
            </w:pP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25AF643"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B8C339B"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29B8A8A8" w14:textId="77777777" w:rsidR="00F94ACC" w:rsidRDefault="00F94ACC">
            <w:pPr>
              <w:jc w:val="left"/>
              <w:rPr>
                <w:rFonts w:ascii="微软雅黑" w:eastAsia="微软雅黑" w:hAnsi="微软雅黑" w:cs="微软雅黑"/>
                <w:color w:val="1F3149"/>
                <w:sz w:val="14"/>
                <w:szCs w:val="14"/>
              </w:rPr>
            </w:pPr>
          </w:p>
        </w:tc>
        <w:tc>
          <w:tcPr>
            <w:tcW w:w="3547"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318FACB" w14:textId="77777777" w:rsidR="00F94ACC" w:rsidRDefault="00F94ACC">
            <w:pPr>
              <w:jc w:val="left"/>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EC1D209" w14:textId="77777777" w:rsidR="00F94ACC" w:rsidRDefault="00F94ACC">
            <w:pPr>
              <w:jc w:val="left"/>
              <w:rPr>
                <w:rFonts w:ascii="微软雅黑" w:eastAsia="微软雅黑" w:hAnsi="微软雅黑" w:cs="微软雅黑"/>
                <w:color w:val="1F3149"/>
                <w:sz w:val="14"/>
                <w:szCs w:val="14"/>
              </w:rPr>
            </w:pPr>
          </w:p>
        </w:tc>
        <w:tc>
          <w:tcPr>
            <w:tcW w:w="212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CAFB7B4" w14:textId="77777777" w:rsidR="00F94ACC" w:rsidRDefault="00F94ACC">
            <w:pPr>
              <w:jc w:val="left"/>
              <w:rPr>
                <w:rFonts w:ascii="微软雅黑" w:eastAsia="微软雅黑" w:hAnsi="微软雅黑" w:cs="微软雅黑"/>
                <w:color w:val="1F3149"/>
                <w:sz w:val="14"/>
                <w:szCs w:val="14"/>
              </w:rPr>
            </w:pPr>
          </w:p>
        </w:tc>
      </w:tr>
      <w:tr w:rsidR="00F94ACC" w14:paraId="62A8CA98" w14:textId="77777777">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524B7DA"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其他投标人（除中标候选人之外的）评审情况</w:t>
            </w:r>
          </w:p>
        </w:tc>
      </w:tr>
      <w:tr w:rsidR="00F94ACC" w14:paraId="603F20F5" w14:textId="77777777">
        <w:trPr>
          <w:jc w:val="center"/>
        </w:trPr>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44BC76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投标人名称</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17915A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投标报价（元）或否决投标依据条款（投标文件被认定为不合格所依据的招标文件评标办法中的评审因素和评审标准的条款）</w:t>
            </w:r>
          </w:p>
        </w:tc>
        <w:tc>
          <w:tcPr>
            <w:tcW w:w="4966"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C31DF2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经评审的投标价（元）或否决投标理由（投标文件被认定为不合格的具体事实,不得简单地表述为未响应招标文件实质性内容、某处有问题等）</w:t>
            </w:r>
          </w:p>
        </w:tc>
        <w:tc>
          <w:tcPr>
            <w:tcW w:w="354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2A13D8B"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综合评标得分或备注</w:t>
            </w:r>
          </w:p>
        </w:tc>
      </w:tr>
      <w:tr w:rsidR="00F94ACC" w14:paraId="155136B8" w14:textId="77777777">
        <w:trPr>
          <w:jc w:val="center"/>
        </w:trPr>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6F8CCF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lastRenderedPageBreak/>
              <w:t>春天集团有限公司</w:t>
            </w:r>
          </w:p>
        </w:tc>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A435F36"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sz w:val="14"/>
                <w:szCs w:val="14"/>
              </w:rPr>
              <w:t>第二章“投标人须知前附表”第 3.7.3 项规定</w:t>
            </w:r>
          </w:p>
        </w:tc>
        <w:tc>
          <w:tcPr>
            <w:tcW w:w="4966"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F60D11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sz w:val="14"/>
                <w:szCs w:val="14"/>
              </w:rPr>
              <w:t>投标总价造价人员未签字或盖章</w:t>
            </w:r>
          </w:p>
        </w:tc>
        <w:tc>
          <w:tcPr>
            <w:tcW w:w="354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4E61FD2"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w:t>
            </w:r>
          </w:p>
        </w:tc>
      </w:tr>
      <w:tr w:rsidR="00F94ACC" w14:paraId="60233557" w14:textId="77777777">
        <w:trPr>
          <w:jc w:val="center"/>
        </w:trPr>
        <w:tc>
          <w:tcPr>
            <w:tcW w:w="283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2D954F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其它需公示的内容</w:t>
            </w:r>
          </w:p>
        </w:tc>
        <w:tc>
          <w:tcPr>
            <w:tcW w:w="11351" w:type="dxa"/>
            <w:gridSpan w:val="7"/>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E3EFE7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w:t>
            </w:r>
          </w:p>
        </w:tc>
      </w:tr>
      <w:tr w:rsidR="00F94ACC" w14:paraId="40476E04" w14:textId="77777777">
        <w:trPr>
          <w:jc w:val="center"/>
        </w:trPr>
        <w:tc>
          <w:tcPr>
            <w:tcW w:w="2838" w:type="dxa"/>
            <w:gridSpan w:val="2"/>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905751F"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监督部门名称及监督电话</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670411D"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项目审批部门</w:t>
            </w:r>
          </w:p>
        </w:tc>
        <w:tc>
          <w:tcPr>
            <w:tcW w:w="4966"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3609921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成都市发展和改革委员会</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AF3C724"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联系电话</w:t>
            </w:r>
          </w:p>
        </w:tc>
        <w:tc>
          <w:tcPr>
            <w:tcW w:w="354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905E39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028-61886168</w:t>
            </w:r>
          </w:p>
        </w:tc>
      </w:tr>
      <w:tr w:rsidR="00F94ACC" w14:paraId="45E969C4" w14:textId="77777777">
        <w:trPr>
          <w:jc w:val="center"/>
        </w:trPr>
        <w:tc>
          <w:tcPr>
            <w:tcW w:w="2838" w:type="dxa"/>
            <w:gridSpan w:val="2"/>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EF06629" w14:textId="77777777" w:rsidR="00F94ACC" w:rsidRDefault="00F94ACC">
            <w:pPr>
              <w:rPr>
                <w:rFonts w:ascii="微软雅黑" w:eastAsia="微软雅黑" w:hAnsi="微软雅黑" w:cs="微软雅黑"/>
                <w:color w:val="1F3149"/>
                <w:sz w:val="14"/>
                <w:szCs w:val="14"/>
              </w:rPr>
            </w:pP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6E77D08"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行业主管部门</w:t>
            </w:r>
          </w:p>
        </w:tc>
        <w:tc>
          <w:tcPr>
            <w:tcW w:w="4966" w:type="dxa"/>
            <w:gridSpan w:val="3"/>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BC1E1D0"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成都市住房和城乡建设局</w:t>
            </w:r>
          </w:p>
        </w:tc>
        <w:tc>
          <w:tcPr>
            <w:tcW w:w="1419" w:type="dxa"/>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565D631"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联系电话</w:t>
            </w:r>
          </w:p>
        </w:tc>
        <w:tc>
          <w:tcPr>
            <w:tcW w:w="3548" w:type="dxa"/>
            <w:gridSpan w:val="2"/>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2C5897E"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028-86636457</w:t>
            </w:r>
          </w:p>
        </w:tc>
      </w:tr>
      <w:tr w:rsidR="00F94ACC" w14:paraId="4A39EEAF" w14:textId="77777777">
        <w:trPr>
          <w:trHeight w:val="312"/>
          <w:jc w:val="center"/>
        </w:trPr>
        <w:tc>
          <w:tcPr>
            <w:tcW w:w="2838" w:type="dxa"/>
            <w:gridSpan w:val="2"/>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7A75397"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异议投诉注意事项</w:t>
            </w:r>
          </w:p>
        </w:tc>
        <w:tc>
          <w:tcPr>
            <w:tcW w:w="0" w:type="auto"/>
            <w:gridSpan w:val="7"/>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159634C"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rsidR="00F94ACC" w14:paraId="0FC71001" w14:textId="77777777">
        <w:trPr>
          <w:trHeight w:val="312"/>
          <w:jc w:val="center"/>
        </w:trPr>
        <w:tc>
          <w:tcPr>
            <w:tcW w:w="2838" w:type="dxa"/>
            <w:gridSpan w:val="2"/>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522A27E" w14:textId="77777777" w:rsidR="00F94ACC" w:rsidRDefault="00F94ACC">
            <w:pPr>
              <w:jc w:val="left"/>
              <w:rPr>
                <w:rFonts w:ascii="微软雅黑" w:eastAsia="微软雅黑" w:hAnsi="微软雅黑" w:cs="微软雅黑"/>
                <w:color w:val="1F3149"/>
                <w:sz w:val="14"/>
                <w:szCs w:val="14"/>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170F681C" w14:textId="77777777" w:rsidR="00F94ACC" w:rsidRDefault="00F94ACC">
            <w:pPr>
              <w:jc w:val="left"/>
              <w:rPr>
                <w:rFonts w:ascii="微软雅黑" w:eastAsia="微软雅黑" w:hAnsi="微软雅黑" w:cs="微软雅黑"/>
                <w:color w:val="1F3149"/>
                <w:sz w:val="14"/>
                <w:szCs w:val="14"/>
              </w:rPr>
            </w:pPr>
          </w:p>
        </w:tc>
      </w:tr>
      <w:tr w:rsidR="00F94ACC" w14:paraId="09A7D2CB" w14:textId="77777777">
        <w:trPr>
          <w:trHeight w:val="312"/>
          <w:jc w:val="center"/>
        </w:trPr>
        <w:tc>
          <w:tcPr>
            <w:tcW w:w="2838" w:type="dxa"/>
            <w:gridSpan w:val="2"/>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D11AB24" w14:textId="77777777" w:rsidR="00F94ACC" w:rsidRDefault="00F94ACC">
            <w:pPr>
              <w:jc w:val="left"/>
              <w:rPr>
                <w:rFonts w:ascii="微软雅黑" w:eastAsia="微软雅黑" w:hAnsi="微软雅黑" w:cs="微软雅黑"/>
                <w:color w:val="1F3149"/>
                <w:sz w:val="14"/>
                <w:szCs w:val="14"/>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2923E9F" w14:textId="77777777" w:rsidR="00F94ACC" w:rsidRDefault="00F94ACC">
            <w:pPr>
              <w:jc w:val="left"/>
              <w:rPr>
                <w:rFonts w:ascii="微软雅黑" w:eastAsia="微软雅黑" w:hAnsi="微软雅黑" w:cs="微软雅黑"/>
                <w:color w:val="1F3149"/>
                <w:sz w:val="14"/>
                <w:szCs w:val="14"/>
              </w:rPr>
            </w:pPr>
          </w:p>
        </w:tc>
      </w:tr>
      <w:tr w:rsidR="00F94ACC" w14:paraId="2FC83966" w14:textId="77777777">
        <w:trPr>
          <w:trHeight w:val="312"/>
          <w:jc w:val="center"/>
        </w:trPr>
        <w:tc>
          <w:tcPr>
            <w:tcW w:w="2838" w:type="dxa"/>
            <w:gridSpan w:val="2"/>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4D3439F" w14:textId="77777777" w:rsidR="00F94ACC" w:rsidRDefault="00F94ACC">
            <w:pPr>
              <w:jc w:val="left"/>
              <w:rPr>
                <w:rFonts w:ascii="微软雅黑" w:eastAsia="微软雅黑" w:hAnsi="微软雅黑" w:cs="微软雅黑"/>
                <w:color w:val="1F3149"/>
                <w:sz w:val="14"/>
                <w:szCs w:val="14"/>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7AC81E21" w14:textId="77777777" w:rsidR="00F94ACC" w:rsidRDefault="00F94ACC">
            <w:pPr>
              <w:jc w:val="left"/>
              <w:rPr>
                <w:rFonts w:ascii="微软雅黑" w:eastAsia="微软雅黑" w:hAnsi="微软雅黑" w:cs="微软雅黑"/>
                <w:color w:val="1F3149"/>
                <w:sz w:val="14"/>
                <w:szCs w:val="14"/>
              </w:rPr>
            </w:pPr>
          </w:p>
        </w:tc>
      </w:tr>
      <w:tr w:rsidR="00F94ACC" w14:paraId="5CEEE542" w14:textId="77777777">
        <w:trPr>
          <w:trHeight w:val="312"/>
          <w:jc w:val="center"/>
        </w:trPr>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08A4ED25"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招标人主要负责人签字、盖章:</w:t>
            </w:r>
          </w:p>
        </w:tc>
        <w:tc>
          <w:tcPr>
            <w:tcW w:w="0" w:type="auto"/>
            <w:gridSpan w:val="5"/>
            <w:vMerge w:val="restart"/>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4DE59202" w14:textId="77777777" w:rsidR="00F94ACC" w:rsidRDefault="00000000">
            <w:pPr>
              <w:widowControl/>
              <w:jc w:val="left"/>
              <w:rPr>
                <w:rFonts w:ascii="微软雅黑" w:eastAsia="微软雅黑" w:hAnsi="微软雅黑" w:cs="微软雅黑"/>
                <w:color w:val="1F3149"/>
                <w:sz w:val="14"/>
                <w:szCs w:val="14"/>
              </w:rPr>
            </w:pPr>
            <w:r>
              <w:rPr>
                <w:rFonts w:ascii="微软雅黑" w:eastAsia="微软雅黑" w:hAnsi="微软雅黑" w:cs="微软雅黑" w:hint="eastAsia"/>
                <w:color w:val="1F3149"/>
                <w:kern w:val="0"/>
                <w:sz w:val="14"/>
                <w:szCs w:val="14"/>
                <w:lang w:bidi="ar"/>
              </w:rPr>
              <w:t>招标代理机构主要负责人签字、盖章：</w:t>
            </w:r>
          </w:p>
        </w:tc>
      </w:tr>
      <w:tr w:rsidR="00F94ACC" w14:paraId="5A7CDA0C" w14:textId="77777777">
        <w:trPr>
          <w:trHeight w:val="312"/>
          <w:jc w:val="center"/>
        </w:trPr>
        <w:tc>
          <w:tcPr>
            <w:tcW w:w="0" w:type="auto"/>
            <w:gridSpan w:val="4"/>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6AA74DF5" w14:textId="77777777" w:rsidR="00F94ACC" w:rsidRDefault="00F94ACC">
            <w:pPr>
              <w:jc w:val="left"/>
              <w:rPr>
                <w:rFonts w:ascii="微软雅黑" w:eastAsia="微软雅黑" w:hAnsi="微软雅黑" w:cs="微软雅黑"/>
                <w:color w:val="1F3149"/>
                <w:sz w:val="14"/>
                <w:szCs w:val="14"/>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auto"/>
            <w:tcMar>
              <w:top w:w="200" w:type="dxa"/>
              <w:left w:w="200" w:type="dxa"/>
              <w:bottom w:w="200" w:type="dxa"/>
              <w:right w:w="200" w:type="dxa"/>
            </w:tcMar>
            <w:vAlign w:val="center"/>
          </w:tcPr>
          <w:p w14:paraId="5523562A" w14:textId="77777777" w:rsidR="00F94ACC" w:rsidRDefault="00F94ACC">
            <w:pPr>
              <w:jc w:val="left"/>
              <w:rPr>
                <w:rFonts w:ascii="微软雅黑" w:eastAsia="微软雅黑" w:hAnsi="微软雅黑" w:cs="微软雅黑"/>
                <w:color w:val="1F3149"/>
                <w:sz w:val="14"/>
                <w:szCs w:val="14"/>
              </w:rPr>
            </w:pPr>
          </w:p>
        </w:tc>
      </w:tr>
    </w:tbl>
    <w:p w14:paraId="61122623" w14:textId="77777777" w:rsidR="00F94ACC" w:rsidRDefault="00000000">
      <w:pPr>
        <w:widowControl/>
        <w:jc w:val="left"/>
      </w:pPr>
      <w:r>
        <w:rPr>
          <w:rFonts w:ascii="微软雅黑" w:eastAsia="微软雅黑" w:hAnsi="微软雅黑" w:cs="微软雅黑" w:hint="eastAsia"/>
          <w:color w:val="1F3149"/>
          <w:kern w:val="0"/>
          <w:sz w:val="14"/>
          <w:szCs w:val="14"/>
          <w:lang w:bidi="ar"/>
        </w:rPr>
        <w:t> </w:t>
      </w:r>
      <w:r>
        <w:rPr>
          <w:rFonts w:ascii="宋体" w:eastAsia="宋体" w:hAnsi="宋体" w:cs="宋体" w:hint="eastAsia"/>
          <w:color w:val="1F3149"/>
          <w:kern w:val="0"/>
          <w:sz w:val="16"/>
          <w:szCs w:val="16"/>
          <w:lang w:bidi="ar"/>
        </w:rPr>
        <w:t> </w:t>
      </w:r>
      <w:r>
        <w:rPr>
          <w:rFonts w:ascii="微软雅黑" w:eastAsia="微软雅黑" w:hAnsi="微软雅黑" w:cs="微软雅黑" w:hint="eastAsia"/>
          <w:color w:val="1F3149"/>
          <w:kern w:val="0"/>
          <w:sz w:val="14"/>
          <w:szCs w:val="14"/>
          <w:lang w:bidi="ar"/>
        </w:rPr>
        <w:t> </w:t>
      </w:r>
    </w:p>
    <w:p w14:paraId="348EA171"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14:paraId="4A17AEC9"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2.中标候选人是联合体的，“中标候选人名称”中联合体各方的名称均应填写。</w:t>
      </w:r>
    </w:p>
    <w:p w14:paraId="52B9F6F6"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3.表中的“中标候选人类似业绩”和“中标候选人项目负责人类似业绩” 应填写中标候选人在投标文件中所附所有业绩。</w:t>
      </w:r>
    </w:p>
    <w:p w14:paraId="69E66A48"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14:paraId="5A43BFAA"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lastRenderedPageBreak/>
        <w:t>5.表中的“开工日期”和“竣工日期”、“交工日期”以各有关行政监督部门相关规定为准。</w:t>
      </w:r>
    </w:p>
    <w:p w14:paraId="4364585F"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6.日期（年月日）的格式统一以阿拉伯数字表示。如2015年9月1日，填写为20150901；又如2015年9月，填写为201509；再如2015年，填写为2015，2015/9/15 9:00:00填写为20150915－9:00:00。</w:t>
      </w:r>
    </w:p>
    <w:p w14:paraId="2070C587"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7.表中的“合同价格”，是指承包人按合同约定完成了包括缺陷责任期内的全部承包工作后，发包人应付给承包人的金额，包括在履行合同过程中按合同约定进行的变更和调整。元指人民币元。</w:t>
      </w:r>
    </w:p>
    <w:p w14:paraId="184D5768"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8.表中的“建设规模”采购招标应填写主要货物的数量、类型、规格等技术参数。</w:t>
      </w:r>
    </w:p>
    <w:p w14:paraId="36F648F2"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14:paraId="4BA4BA0A"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14:paraId="4DEDA72C"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宋体" w:eastAsia="宋体" w:hAnsi="宋体" w:cs="宋体" w:hint="eastAsia"/>
          <w:color w:val="1F3149"/>
          <w:sz w:val="16"/>
          <w:szCs w:val="16"/>
        </w:rPr>
        <w:t>11.中标候选人公示纸质文本招标人须加盖单位公章，多页还应加盖骑缝章。</w:t>
      </w:r>
    </w:p>
    <w:p w14:paraId="169E6C62" w14:textId="77777777" w:rsidR="00F94ACC" w:rsidRDefault="00000000">
      <w:pPr>
        <w:pStyle w:val="a3"/>
        <w:widowControl/>
        <w:spacing w:beforeAutospacing="0" w:afterAutospacing="0"/>
        <w:rPr>
          <w:rFonts w:ascii="微软雅黑" w:eastAsia="微软雅黑" w:hAnsi="微软雅黑" w:cs="微软雅黑"/>
          <w:color w:val="1F3149"/>
          <w:sz w:val="14"/>
          <w:szCs w:val="14"/>
        </w:rPr>
      </w:pPr>
      <w:r>
        <w:rPr>
          <w:rFonts w:ascii="微软雅黑" w:eastAsia="微软雅黑" w:hAnsi="微软雅黑" w:cs="微软雅黑" w:hint="eastAsia"/>
          <w:color w:val="1F3149"/>
          <w:sz w:val="14"/>
          <w:szCs w:val="14"/>
        </w:rPr>
        <w:t> </w:t>
      </w:r>
    </w:p>
    <w:p w14:paraId="6CE4D6BD" w14:textId="77777777" w:rsidR="00F94ACC" w:rsidRDefault="00F94ACC"/>
    <w:sectPr w:rsidR="00F94A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k1NjM2YTA1N2NkYmIwMGI1Yzg5NWNhYjQyOWU2MDcifQ=="/>
  </w:docVars>
  <w:rsids>
    <w:rsidRoot w:val="00F94ACC"/>
    <w:rsid w:val="00AC7D72"/>
    <w:rsid w:val="00BF003A"/>
    <w:rsid w:val="00F94ACC"/>
    <w:rsid w:val="09355907"/>
    <w:rsid w:val="0EE82D8B"/>
    <w:rsid w:val="172D0D7B"/>
    <w:rsid w:val="64FF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688D7"/>
  <w15:docId w15:val="{6A28626D-48AB-48EE-B8BB-1A3C0568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zouhl</dc:creator>
  <cp:lastModifiedBy>李明阳</cp:lastModifiedBy>
  <cp:revision>5</cp:revision>
  <cp:lastPrinted>2024-11-05T07:11:00Z</cp:lastPrinted>
  <dcterms:created xsi:type="dcterms:W3CDTF">2024-11-05T07:03:00Z</dcterms:created>
  <dcterms:modified xsi:type="dcterms:W3CDTF">2024-11-06T00:54:00Z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3FAC24B7F8E34187855D79E990BDD5CA_12</vt:lpwstr>
  </property>
  <property fmtid="{D5CDD505-2E9C-101B-9397-08002B2CF9AE}" pid="4" name="_IPGFID">
    <vt:lpwstr>[DocID]=971D25C6-58FE-48DE-B23A-F232E1F50E60</vt:lpwstr>
  </property>
  <property fmtid="{D5CDD505-2E9C-101B-9397-08002B2CF9AE}" pid="5" name="_IPGFLOW_P-B5B0_E-0_CV-88520CEC_CN-3CB59D4E">
    <vt:lpwstr>DPFPMK|3|50|1|0</vt:lpwstr>
  </property>
  <property fmtid="{D5CDD505-2E9C-101B-9397-08002B2CF9AE}" pid="6" name="_IPGFLOW_P-B5B0_E-1_FP-1_SP-1_CV-34408FE_CN-7011A160">
    <vt:lpwstr>yhdTrfO+8dpti15tMrJjotKihERIEPJRww9lBwpDziFSpW6IQP3+JKfyKOxhB+JB5hhyqVT42zKygz+r+S0lq6YVOpSXjZW6TRA3A4vX3cocDSyPBF8rC2mjeKUXZSJTRzimYPWqvnm36XHclIfXPldgW90oJdGPqYI5VC7bmzks0F2U94iG4yWEJp+Bne4DYZ3bwKA+NGs2CYt1zyvTzVq4I1QONIrkwVjGjNZwdonweZgaARrImi/MtkDB+46</vt:lpwstr>
  </property>
  <property fmtid="{D5CDD505-2E9C-101B-9397-08002B2CF9AE}" pid="7" name="_IPGFLOW_P-B5B0_E-1_FP-1_SP-2_CV-90D077BC_CN-E163527C">
    <vt:lpwstr>qG9H+37Ro1mn5CzdQIFxVID+i4pMlYXD4CgqMjD4h1N6ggLfUQ/KI4d1aU3Z6tX9NUF6wMYejqQTl0c8Jakl2YBNwgG4BmgRpjIiT3LmLJjeHicyZLgise1c1JEfM1ctZ0oFmO6BWphPoiVpVKuO1tU4dHqLMMpYDh+eAsLBsvnQIVYglQjXpoz3keK0tFIU4</vt:lpwstr>
  </property>
  <property fmtid="{D5CDD505-2E9C-101B-9397-08002B2CF9AE}" pid="8" name="_IPGFLOW_P-B5B0_E-0_FP-1_CV-60DDE677_CN-8045E800">
    <vt:lpwstr>DPSPMK|3|448|2|0</vt:lpwstr>
  </property>
  <property fmtid="{D5CDD505-2E9C-101B-9397-08002B2CF9AE}" pid="9" name="_IPGLAB_P-B5B0_E-1_CV-E19FAB93_CN-FDACB76A">
    <vt:lpwstr>EKHOjEEXKtERD5/VIpbkL1PKkOMmsQ+oFIcNfeu1C1B/uJ8mRGtO8X+8ddkm5oVN</vt:lpwstr>
  </property>
</Properties>
</file>